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8D4A8" w14:textId="77777777" w:rsidR="00FC06E2" w:rsidRPr="006D0EA2" w:rsidRDefault="00FC06E2" w:rsidP="00FC06E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0EA2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4E34D6">
        <w:rPr>
          <w:rFonts w:ascii="Times New Roman" w:hAnsi="Times New Roman" w:cs="Times New Roman"/>
          <w:b/>
          <w:sz w:val="24"/>
          <w:szCs w:val="24"/>
        </w:rPr>
        <w:t>5</w:t>
      </w:r>
    </w:p>
    <w:p w14:paraId="43130686" w14:textId="77777777" w:rsidR="00492B30" w:rsidRDefault="00FC06E2" w:rsidP="006D0E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92B30">
        <w:rPr>
          <w:rFonts w:ascii="Times New Roman" w:hAnsi="Times New Roman" w:cs="Times New Roman"/>
          <w:b/>
          <w:caps/>
          <w:sz w:val="24"/>
          <w:szCs w:val="24"/>
        </w:rPr>
        <w:t xml:space="preserve">Требования к оформлению </w:t>
      </w:r>
    </w:p>
    <w:p w14:paraId="4BEE262F" w14:textId="77777777" w:rsidR="00FC06E2" w:rsidRPr="00492B30" w:rsidRDefault="00FC06E2" w:rsidP="006D0E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92B30">
        <w:rPr>
          <w:rFonts w:ascii="Times New Roman" w:hAnsi="Times New Roman" w:cs="Times New Roman"/>
          <w:b/>
          <w:caps/>
          <w:sz w:val="24"/>
          <w:szCs w:val="24"/>
        </w:rPr>
        <w:t>научно-исследовательской работы</w:t>
      </w:r>
    </w:p>
    <w:p w14:paraId="0A3BBB4F" w14:textId="77777777" w:rsidR="00FC06E2" w:rsidRPr="00F03AF4" w:rsidRDefault="00FC06E2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8D7E32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1. Оформление работы.</w:t>
      </w:r>
    </w:p>
    <w:p w14:paraId="3F2F1C5B" w14:textId="77777777" w:rsidR="00F03AF4" w:rsidRPr="00F03AF4" w:rsidRDefault="00F03AF4" w:rsidP="00F03AF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AF4">
        <w:rPr>
          <w:rFonts w:ascii="Times New Roman" w:hAnsi="Times New Roman" w:cs="Times New Roman"/>
          <w:sz w:val="24"/>
          <w:szCs w:val="24"/>
        </w:rPr>
        <w:t>Шрифт</w:t>
      </w:r>
      <w:r w:rsidRPr="00F03AF4">
        <w:rPr>
          <w:rFonts w:ascii="Times New Roman" w:hAnsi="Times New Roman" w:cs="Times New Roman"/>
          <w:sz w:val="24"/>
          <w:szCs w:val="24"/>
          <w:lang w:val="en-US"/>
        </w:rPr>
        <w:t xml:space="preserve"> - Times New Roman, </w:t>
      </w:r>
      <w:r w:rsidRPr="00F03AF4">
        <w:rPr>
          <w:rFonts w:ascii="Times New Roman" w:hAnsi="Times New Roman" w:cs="Times New Roman"/>
          <w:sz w:val="24"/>
          <w:szCs w:val="24"/>
        </w:rPr>
        <w:t>размер</w:t>
      </w:r>
      <w:r w:rsidRPr="00F03AF4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r w:rsidRPr="00F03AF4">
        <w:rPr>
          <w:rFonts w:ascii="Times New Roman" w:hAnsi="Times New Roman" w:cs="Times New Roman"/>
          <w:sz w:val="24"/>
          <w:szCs w:val="24"/>
        </w:rPr>
        <w:t>кегль</w:t>
      </w:r>
    </w:p>
    <w:p w14:paraId="0D5FA0E2" w14:textId="77777777" w:rsidR="00F03AF4" w:rsidRPr="00F03AF4" w:rsidRDefault="00F03AF4" w:rsidP="00F03AF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Интервал полуторный</w:t>
      </w:r>
    </w:p>
    <w:p w14:paraId="28ABBF11" w14:textId="77777777" w:rsidR="00F03AF4" w:rsidRPr="00F03AF4" w:rsidRDefault="00F03AF4" w:rsidP="00F03AF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 xml:space="preserve">Границы сверху и снизу – 2 см: слева – </w:t>
      </w:r>
      <w:smartTag w:uri="urn:schemas-microsoft-com:office:smarttags" w:element="metricconverter">
        <w:smartTagPr>
          <w:attr w:name="ProductID" w:val="3 см"/>
        </w:smartTagPr>
        <w:r w:rsidRPr="00F03AF4">
          <w:rPr>
            <w:rFonts w:ascii="Times New Roman" w:hAnsi="Times New Roman" w:cs="Times New Roman"/>
            <w:sz w:val="24"/>
            <w:szCs w:val="24"/>
          </w:rPr>
          <w:t>3 см</w:t>
        </w:r>
      </w:smartTag>
      <w:r w:rsidRPr="00F03AF4">
        <w:rPr>
          <w:rFonts w:ascii="Times New Roman" w:hAnsi="Times New Roman" w:cs="Times New Roman"/>
          <w:sz w:val="24"/>
          <w:szCs w:val="24"/>
        </w:rPr>
        <w:t xml:space="preserve">, справа – </w:t>
      </w:r>
      <w:smartTag w:uri="urn:schemas-microsoft-com:office:smarttags" w:element="metricconverter">
        <w:smartTagPr>
          <w:attr w:name="ProductID" w:val="1,5 см"/>
        </w:smartTagPr>
        <w:r w:rsidRPr="00F03AF4">
          <w:rPr>
            <w:rFonts w:ascii="Times New Roman" w:hAnsi="Times New Roman" w:cs="Times New Roman"/>
            <w:sz w:val="24"/>
            <w:szCs w:val="24"/>
          </w:rPr>
          <w:t>1,5 см</w:t>
        </w:r>
      </w:smartTag>
    </w:p>
    <w:p w14:paraId="5FCDB528" w14:textId="77777777" w:rsidR="00F03AF4" w:rsidRPr="00F03AF4" w:rsidRDefault="00F03AF4" w:rsidP="00F03AF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Нумерация страниц должна быть обязательно. На первой странице – титульном листе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3AF4">
        <w:rPr>
          <w:rFonts w:ascii="Times New Roman" w:hAnsi="Times New Roman" w:cs="Times New Roman"/>
          <w:sz w:val="24"/>
          <w:szCs w:val="24"/>
        </w:rPr>
        <w:t>- № не ставится</w:t>
      </w:r>
    </w:p>
    <w:p w14:paraId="71ABB265" w14:textId="77777777" w:rsidR="00F03AF4" w:rsidRPr="00F03AF4" w:rsidRDefault="00F03AF4" w:rsidP="00F03AF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Оформление должно быть единообразным на протяжении всей работы, то есть используемые варианты выделений в тексте должны сохраняться во всех разделах работы.</w:t>
      </w:r>
    </w:p>
    <w:p w14:paraId="62E7B7FD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2. Требования к комплектности работы.</w:t>
      </w:r>
    </w:p>
    <w:p w14:paraId="6E8A42F1" w14:textId="77777777" w:rsidR="00F03AF4" w:rsidRPr="00F03AF4" w:rsidRDefault="00F03AF4" w:rsidP="00F03AF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Титульный лист</w:t>
      </w:r>
      <w:r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93441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937162E" w14:textId="77777777" w:rsidR="00F03AF4" w:rsidRPr="00F03AF4" w:rsidRDefault="00F03AF4" w:rsidP="00F03AF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Содержание</w:t>
      </w:r>
    </w:p>
    <w:p w14:paraId="615ABBA6" w14:textId="77777777" w:rsidR="00F03AF4" w:rsidRPr="00F03AF4" w:rsidRDefault="00F03AF4" w:rsidP="00F03AF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Введение</w:t>
      </w:r>
    </w:p>
    <w:p w14:paraId="70DDC072" w14:textId="77777777" w:rsidR="00F03AF4" w:rsidRPr="00F03AF4" w:rsidRDefault="00F03AF4" w:rsidP="00F03AF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Основное содержание работы</w:t>
      </w:r>
    </w:p>
    <w:p w14:paraId="062CB9E6" w14:textId="77777777" w:rsidR="00F03AF4" w:rsidRPr="00F03AF4" w:rsidRDefault="00F03AF4" w:rsidP="00F03AF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Список использованных источников и литературы</w:t>
      </w:r>
    </w:p>
    <w:p w14:paraId="7CE44FFE" w14:textId="77777777" w:rsidR="00F03AF4" w:rsidRPr="00F03AF4" w:rsidRDefault="00F03AF4" w:rsidP="00F03AF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Приложения</w:t>
      </w:r>
    </w:p>
    <w:p w14:paraId="5DDDC041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5568E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F03AF4">
        <w:rPr>
          <w:rFonts w:ascii="Times New Roman" w:hAnsi="Times New Roman" w:cs="Times New Roman"/>
          <w:b/>
          <w:sz w:val="24"/>
          <w:szCs w:val="24"/>
        </w:rPr>
        <w:t xml:space="preserve"> Введение.</w:t>
      </w:r>
    </w:p>
    <w:p w14:paraId="7676505D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 xml:space="preserve">Введение должно содержать обоснование актуальности выбранной темы и цели работы. Для достижения поставленной цели необходимо обозначить ряд задач. Обычно во введении содержится обзор литературы по интересующей автора проблеме. </w:t>
      </w:r>
    </w:p>
    <w:p w14:paraId="33F5E444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03AF4">
        <w:rPr>
          <w:rFonts w:ascii="Times New Roman" w:hAnsi="Times New Roman" w:cs="Times New Roman"/>
          <w:b/>
          <w:sz w:val="24"/>
          <w:szCs w:val="24"/>
        </w:rPr>
        <w:t>. Основной текст.</w:t>
      </w:r>
    </w:p>
    <w:p w14:paraId="7B42CE81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Каждую главу необходимо начинать с новой страницы. Разделы должны иметь порядковые номера, обозначенные арабскими цифрами. Подразделы должны иметь нумерацию, состоящую из номера раздела и подраздела, разделенные точкой.</w:t>
      </w:r>
    </w:p>
    <w:p w14:paraId="4CF927D8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Пример:</w:t>
      </w:r>
    </w:p>
    <w:p w14:paraId="0D7A6269" w14:textId="77777777" w:rsidR="00F03AF4" w:rsidRPr="00F03AF4" w:rsidRDefault="00F03AF4" w:rsidP="00F03AF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……</w:t>
      </w:r>
    </w:p>
    <w:p w14:paraId="2B1E20ED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1.1.</w:t>
      </w:r>
    </w:p>
    <w:p w14:paraId="3DE1E237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 xml:space="preserve">1.2. </w:t>
      </w:r>
    </w:p>
    <w:p w14:paraId="1DB021B6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0A12C5" w14:textId="77777777" w:rsidR="00F03AF4" w:rsidRPr="00F03AF4" w:rsidRDefault="00F03AF4" w:rsidP="008E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Обратите внимание!</w:t>
      </w:r>
      <w:r w:rsidRPr="00F03AF4">
        <w:rPr>
          <w:rFonts w:ascii="Times New Roman" w:hAnsi="Times New Roman" w:cs="Times New Roman"/>
          <w:sz w:val="24"/>
          <w:szCs w:val="24"/>
        </w:rPr>
        <w:t xml:space="preserve"> Дословное воспроизведение какого-либо текста в виде цитаты, а также заимствования из источника или научной литературы без оформления цитаты, обязательно должны сопровождаться ссылкой на источник информации и оформлением сноски, в которой необходимо привести те библиографические сведения и цитируемом, рассматриваемом ил упоминаемом документе, которые необходимы для его идентификации и поиска. Сноски должны быть постраничными с точным указанием страниц, при этом сначала ставится заглавная буква С </w:t>
      </w:r>
      <w:proofErr w:type="spellStart"/>
      <w:r w:rsidRPr="00F03AF4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F03AF4">
        <w:rPr>
          <w:rFonts w:ascii="Times New Roman" w:hAnsi="Times New Roman" w:cs="Times New Roman"/>
          <w:sz w:val="24"/>
          <w:szCs w:val="24"/>
        </w:rPr>
        <w:t xml:space="preserve"> точкой</w:t>
      </w:r>
      <w:r w:rsidR="00492B30">
        <w:rPr>
          <w:rFonts w:ascii="Times New Roman" w:hAnsi="Times New Roman" w:cs="Times New Roman"/>
          <w:sz w:val="24"/>
          <w:szCs w:val="24"/>
        </w:rPr>
        <w:t xml:space="preserve"> (С.)</w:t>
      </w:r>
      <w:r w:rsidRPr="00F03AF4">
        <w:rPr>
          <w:rFonts w:ascii="Times New Roman" w:hAnsi="Times New Roman" w:cs="Times New Roman"/>
          <w:sz w:val="24"/>
          <w:szCs w:val="24"/>
        </w:rPr>
        <w:t>, а потом идут страницы.</w:t>
      </w:r>
    </w:p>
    <w:p w14:paraId="627EC643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88E91C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796">
        <w:rPr>
          <w:rFonts w:ascii="Times New Roman" w:hAnsi="Times New Roman" w:cs="Times New Roman"/>
          <w:b/>
          <w:sz w:val="24"/>
          <w:szCs w:val="24"/>
        </w:rPr>
        <w:t>Пример:</w:t>
      </w:r>
    </w:p>
    <w:p w14:paraId="036398D0" w14:textId="77777777" w:rsidR="00F03AF4" w:rsidRPr="00F03AF4" w:rsidRDefault="00492B30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Авторами памятника воинам землякам, погибшим на фронтах Великой Отечественной войны</w:t>
      </w:r>
      <w:r w:rsidR="00E02796">
        <w:rPr>
          <w:rFonts w:ascii="Times New Roman" w:hAnsi="Times New Roman" w:cs="Times New Roman"/>
          <w:sz w:val="24"/>
          <w:szCs w:val="24"/>
        </w:rPr>
        <w:t xml:space="preserve">, установленного в 1977 г. в с. </w:t>
      </w:r>
      <w:proofErr w:type="spellStart"/>
      <w:r w:rsidR="00E02796">
        <w:rPr>
          <w:rFonts w:ascii="Times New Roman" w:hAnsi="Times New Roman" w:cs="Times New Roman"/>
          <w:sz w:val="24"/>
          <w:szCs w:val="24"/>
        </w:rPr>
        <w:t>Могсохон</w:t>
      </w:r>
      <w:proofErr w:type="spellEnd"/>
      <w:r w:rsidR="00E02796">
        <w:rPr>
          <w:rFonts w:ascii="Times New Roman" w:hAnsi="Times New Roman" w:cs="Times New Roman"/>
          <w:sz w:val="24"/>
          <w:szCs w:val="24"/>
        </w:rPr>
        <w:t xml:space="preserve"> (Кижингинский район Республики Бурятия) являются А.П. </w:t>
      </w:r>
      <w:proofErr w:type="spellStart"/>
      <w:r w:rsidR="00E02796">
        <w:rPr>
          <w:rFonts w:ascii="Times New Roman" w:hAnsi="Times New Roman" w:cs="Times New Roman"/>
          <w:sz w:val="24"/>
          <w:szCs w:val="24"/>
        </w:rPr>
        <w:t>Мадаев</w:t>
      </w:r>
      <w:proofErr w:type="spellEnd"/>
      <w:r w:rsidR="00E02796">
        <w:rPr>
          <w:rFonts w:ascii="Times New Roman" w:hAnsi="Times New Roman" w:cs="Times New Roman"/>
          <w:sz w:val="24"/>
          <w:szCs w:val="24"/>
        </w:rPr>
        <w:t xml:space="preserve"> и Э.Д. Цыденов</w:t>
      </w:r>
      <w:r w:rsidR="00F03AF4" w:rsidRPr="00F03AF4">
        <w:rPr>
          <w:rStyle w:val="af1"/>
          <w:rFonts w:ascii="Times New Roman" w:hAnsi="Times New Roman" w:cs="Times New Roman"/>
          <w:sz w:val="24"/>
          <w:szCs w:val="24"/>
        </w:rPr>
        <w:footnoteReference w:id="1"/>
      </w:r>
      <w:r w:rsidR="00F03AF4">
        <w:rPr>
          <w:rFonts w:ascii="Times New Roman" w:hAnsi="Times New Roman" w:cs="Times New Roman"/>
          <w:sz w:val="24"/>
          <w:szCs w:val="24"/>
        </w:rPr>
        <w:t>.</w:t>
      </w:r>
    </w:p>
    <w:p w14:paraId="1EEA1B89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2F248C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2.</w:t>
      </w:r>
      <w:r w:rsidR="00CA75D9">
        <w:rPr>
          <w:rFonts w:ascii="Times New Roman" w:hAnsi="Times New Roman" w:cs="Times New Roman"/>
          <w:b/>
          <w:sz w:val="24"/>
          <w:szCs w:val="24"/>
        </w:rPr>
        <w:t>3</w:t>
      </w:r>
      <w:r w:rsidRPr="00F03AF4">
        <w:rPr>
          <w:rFonts w:ascii="Times New Roman" w:hAnsi="Times New Roman" w:cs="Times New Roman"/>
          <w:b/>
          <w:sz w:val="24"/>
          <w:szCs w:val="24"/>
        </w:rPr>
        <w:t>. Заключение.</w:t>
      </w:r>
    </w:p>
    <w:p w14:paraId="2999D72B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lastRenderedPageBreak/>
        <w:t>В заключении отражаются выводы, полученные в каждой главе. В целом автор должен подвести итоги своего исследования. Заключение – это только аналитика автора без цитат, сносок, заимствований.</w:t>
      </w:r>
    </w:p>
    <w:p w14:paraId="0DE04AF7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89E00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2.</w:t>
      </w:r>
      <w:r w:rsidR="00CA75D9">
        <w:rPr>
          <w:rFonts w:ascii="Times New Roman" w:hAnsi="Times New Roman" w:cs="Times New Roman"/>
          <w:b/>
          <w:sz w:val="24"/>
          <w:szCs w:val="24"/>
        </w:rPr>
        <w:t>4</w:t>
      </w:r>
      <w:r w:rsidRPr="00F03AF4">
        <w:rPr>
          <w:rFonts w:ascii="Times New Roman" w:hAnsi="Times New Roman" w:cs="Times New Roman"/>
          <w:b/>
          <w:sz w:val="24"/>
          <w:szCs w:val="24"/>
        </w:rPr>
        <w:t>. Список использованных  источников и литературы.</w:t>
      </w:r>
    </w:p>
    <w:p w14:paraId="0FC24FA7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 xml:space="preserve">Список составляется по категориям. В первую очередь описываются </w:t>
      </w:r>
      <w:r w:rsidRPr="00F03AF4">
        <w:rPr>
          <w:rFonts w:ascii="Times New Roman" w:hAnsi="Times New Roman" w:cs="Times New Roman"/>
          <w:b/>
          <w:sz w:val="24"/>
          <w:szCs w:val="24"/>
        </w:rPr>
        <w:t>источники, справочные издания (словари).</w:t>
      </w:r>
    </w:p>
    <w:p w14:paraId="2C7671A4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>Обязательно указывать место и год выпуска книги, а также количество страниц.</w:t>
      </w:r>
    </w:p>
    <w:p w14:paraId="56F26E5A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Обратите внимание!</w:t>
      </w:r>
      <w:r w:rsidRPr="00F03AF4">
        <w:rPr>
          <w:rFonts w:ascii="Times New Roman" w:hAnsi="Times New Roman" w:cs="Times New Roman"/>
          <w:sz w:val="24"/>
          <w:szCs w:val="24"/>
        </w:rPr>
        <w:t xml:space="preserve"> Материалы из Интернета могут быть и в разделе Источники, и в других разделах списка.</w:t>
      </w:r>
    </w:p>
    <w:p w14:paraId="2D80615E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sz w:val="24"/>
          <w:szCs w:val="24"/>
        </w:rPr>
        <w:t xml:space="preserve">Обязательно описание книг должно стоять </w:t>
      </w:r>
      <w:r w:rsidRPr="00F03AF4">
        <w:rPr>
          <w:rFonts w:ascii="Times New Roman" w:hAnsi="Times New Roman" w:cs="Times New Roman"/>
          <w:b/>
          <w:sz w:val="24"/>
          <w:szCs w:val="24"/>
        </w:rPr>
        <w:t>в алфавитном порядке по фамилии автора. Нумерация сквозная через весь список.</w:t>
      </w:r>
    </w:p>
    <w:p w14:paraId="3124117D" w14:textId="77777777" w:rsidR="00E9082F" w:rsidRDefault="00E9082F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BFC70B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Пример</w:t>
      </w:r>
      <w:r w:rsidR="00E9082F">
        <w:rPr>
          <w:rFonts w:ascii="Times New Roman" w:hAnsi="Times New Roman" w:cs="Times New Roman"/>
          <w:b/>
          <w:sz w:val="24"/>
          <w:szCs w:val="24"/>
        </w:rPr>
        <w:t xml:space="preserve"> оформления списка источников и литературы</w:t>
      </w:r>
      <w:r w:rsidRPr="00F03AF4">
        <w:rPr>
          <w:rFonts w:ascii="Times New Roman" w:hAnsi="Times New Roman" w:cs="Times New Roman"/>
          <w:b/>
          <w:sz w:val="24"/>
          <w:szCs w:val="24"/>
        </w:rPr>
        <w:t>:</w:t>
      </w:r>
    </w:p>
    <w:p w14:paraId="0B43DAA6" w14:textId="77777777" w:rsidR="00E9082F" w:rsidRDefault="00E9082F" w:rsidP="00F03A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7CA20" w14:textId="77777777" w:rsidR="00F03AF4" w:rsidRPr="00F03AF4" w:rsidRDefault="00F03AF4" w:rsidP="00F03A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 и литературы:</w:t>
      </w:r>
    </w:p>
    <w:p w14:paraId="228213D4" w14:textId="77777777" w:rsidR="00F03AF4" w:rsidRPr="00F03AF4" w:rsidRDefault="00F03AF4" w:rsidP="00F03AF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Источники:</w:t>
      </w:r>
    </w:p>
    <w:p w14:paraId="733F7C90" w14:textId="77777777" w:rsidR="006B1549" w:rsidRPr="00677452" w:rsidRDefault="006B1549" w:rsidP="006B1549">
      <w:pPr>
        <w:pStyle w:val="ab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Бурятия в годы Великой Отечественной войны. 1941–1945 гг. [сб. документов, комментарии, перечень документов] / Авторы-составители: Б. Ц. Жалсанова, М. С. Новолодская, Н. С.  </w:t>
      </w:r>
      <w:proofErr w:type="spellStart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Барданов</w:t>
      </w:r>
      <w:proofErr w:type="spellEnd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С.  </w:t>
      </w:r>
      <w:proofErr w:type="spellStart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Ламуева</w:t>
      </w:r>
      <w:proofErr w:type="spellEnd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Э. С.  Николаева, В. Ю.  Ткачёва, Е. Д.  Хамаева, Д. В.  </w:t>
      </w:r>
      <w:proofErr w:type="spellStart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>Цыремпилов</w:t>
      </w:r>
      <w:proofErr w:type="spellEnd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Л. А.  </w:t>
      </w:r>
      <w:proofErr w:type="spellStart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Шапхоева</w:t>
      </w:r>
      <w:proofErr w:type="spellEnd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науч. ред. Л. В. </w:t>
      </w:r>
      <w:proofErr w:type="spellStart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Курас</w:t>
      </w:r>
      <w:proofErr w:type="spellEnd"/>
      <w:r w:rsidRPr="00677452">
        <w:rPr>
          <w:rFonts w:ascii="Times New Roman" w:eastAsia="Times New Roman" w:hAnsi="Times New Roman" w:cs="Times New Roman"/>
          <w:sz w:val="24"/>
          <w:szCs w:val="24"/>
          <w:lang w:eastAsia="ru-RU"/>
        </w:rPr>
        <w:t>. Иркутск: Изд-во «Оттиск», 2020. 848 с.</w:t>
      </w:r>
    </w:p>
    <w:p w14:paraId="659A8444" w14:textId="77777777" w:rsidR="00B05933" w:rsidRPr="00B05933" w:rsidRDefault="00B05933" w:rsidP="00B05933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933">
        <w:rPr>
          <w:rFonts w:ascii="Times New Roman" w:hAnsi="Times New Roman" w:cs="Times New Roman"/>
          <w:sz w:val="24"/>
          <w:szCs w:val="24"/>
        </w:rPr>
        <w:t>Памятники архитектуры и истории. Т. 1. Свод объектов культурного наследия Республики Бурятия / Науч. ред. В. К. Гурьянов. Улан-</w:t>
      </w:r>
      <w:proofErr w:type="gramStart"/>
      <w:r w:rsidRPr="00B05933">
        <w:rPr>
          <w:rFonts w:ascii="Times New Roman" w:hAnsi="Times New Roman" w:cs="Times New Roman"/>
          <w:sz w:val="24"/>
          <w:szCs w:val="24"/>
        </w:rPr>
        <w:t>Удэ :</w:t>
      </w:r>
      <w:proofErr w:type="gramEnd"/>
      <w:r w:rsidRPr="00B05933">
        <w:rPr>
          <w:rFonts w:ascii="Times New Roman" w:hAnsi="Times New Roman" w:cs="Times New Roman"/>
          <w:sz w:val="24"/>
          <w:szCs w:val="24"/>
        </w:rPr>
        <w:t xml:space="preserve"> Изд-во ОАО «Республиканская типография», 2010. 328 с.</w:t>
      </w:r>
    </w:p>
    <w:p w14:paraId="73D10A87" w14:textId="77777777" w:rsidR="00B05933" w:rsidRPr="00B05933" w:rsidRDefault="00B05933" w:rsidP="00B05933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933">
        <w:rPr>
          <w:rFonts w:ascii="Times New Roman" w:hAnsi="Times New Roman" w:cs="Times New Roman"/>
          <w:sz w:val="24"/>
          <w:szCs w:val="24"/>
        </w:rPr>
        <w:t xml:space="preserve">Российская Федерация. Законы. Об увековечении памяти погибших при защите Отечества : Федеральный закон № 4292-1 [подписан президентом 14 января 1993 года] URL : </w:t>
      </w:r>
      <w:hyperlink r:id="rId7" w:history="1">
        <w:r w:rsidRPr="00B05933">
          <w:rPr>
            <w:rStyle w:val="ac"/>
            <w:rFonts w:ascii="Times New Roman" w:hAnsi="Times New Roman" w:cs="Times New Roman"/>
            <w:sz w:val="24"/>
            <w:szCs w:val="24"/>
          </w:rPr>
          <w:t>https://base.garant.ru/1583840/</w:t>
        </w:r>
      </w:hyperlink>
      <w:r w:rsidRPr="00B05933">
        <w:rPr>
          <w:rFonts w:ascii="Times New Roman" w:hAnsi="Times New Roman" w:cs="Times New Roman"/>
          <w:sz w:val="24"/>
          <w:szCs w:val="24"/>
        </w:rPr>
        <w:t xml:space="preserve">? (дата обращения: 20.05.2022 г.) </w:t>
      </w:r>
    </w:p>
    <w:p w14:paraId="358DD77A" w14:textId="77777777" w:rsidR="00B05933" w:rsidRPr="00B05933" w:rsidRDefault="00B05933" w:rsidP="00B05933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933">
        <w:rPr>
          <w:rFonts w:ascii="Times New Roman" w:hAnsi="Times New Roman" w:cs="Times New Roman"/>
          <w:sz w:val="24"/>
          <w:szCs w:val="24"/>
        </w:rPr>
        <w:t xml:space="preserve">Российская Федерация. Законы. Об увековечении Победы советского народа в Великой Отечественной войне 1941-1945 годов : Федеральный закон № 80-ФЗ [принят Государственной Думой 19 апреля 1995 года ] URL :  </w:t>
      </w:r>
      <w:hyperlink r:id="rId8" w:history="1">
        <w:r w:rsidRPr="00B05933">
          <w:rPr>
            <w:rStyle w:val="ac"/>
            <w:rFonts w:ascii="Times New Roman" w:hAnsi="Times New Roman" w:cs="Times New Roman"/>
            <w:sz w:val="24"/>
            <w:szCs w:val="24"/>
          </w:rPr>
          <w:t>http://www.kremlin.ru/acts/bank/7872</w:t>
        </w:r>
      </w:hyperlink>
      <w:r w:rsidRPr="00B05933">
        <w:rPr>
          <w:rFonts w:ascii="Times New Roman" w:hAnsi="Times New Roman" w:cs="Times New Roman"/>
          <w:sz w:val="24"/>
          <w:szCs w:val="24"/>
        </w:rPr>
        <w:t xml:space="preserve">  (дата обращения: 20.05.2022 г.)</w:t>
      </w:r>
    </w:p>
    <w:p w14:paraId="1D9035AB" w14:textId="77777777" w:rsidR="00F03AF4" w:rsidRPr="00F03AF4" w:rsidRDefault="00F03AF4" w:rsidP="00F03AF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</w:rPr>
        <w:t>Исследования:</w:t>
      </w:r>
    </w:p>
    <w:p w14:paraId="4067AC80" w14:textId="77777777" w:rsidR="00CF46E2" w:rsidRPr="00B05933" w:rsidRDefault="00CF46E2" w:rsidP="007D137D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933">
        <w:rPr>
          <w:rFonts w:ascii="Times New Roman" w:hAnsi="Times New Roman" w:cs="Times New Roman"/>
          <w:sz w:val="24"/>
          <w:szCs w:val="24"/>
        </w:rPr>
        <w:t xml:space="preserve">Жить, чтобы помнить. История эвакогоспиталей г. Улан-Удэ в годы Великой Отечественной войны. Улан-Удэ, 2020. 100 </w:t>
      </w:r>
      <w:r w:rsidRPr="00B05933">
        <w:rPr>
          <w:rFonts w:ascii="Times New Roman" w:hAnsi="Times New Roman" w:cs="Times New Roman"/>
          <w:sz w:val="24"/>
          <w:szCs w:val="24"/>
          <w:lang w:val="pl-PL"/>
        </w:rPr>
        <w:t>c</w:t>
      </w:r>
      <w:r w:rsidRPr="00B05933">
        <w:rPr>
          <w:rFonts w:ascii="Times New Roman" w:hAnsi="Times New Roman" w:cs="Times New Roman"/>
          <w:sz w:val="24"/>
          <w:szCs w:val="24"/>
        </w:rPr>
        <w:t>.</w:t>
      </w:r>
    </w:p>
    <w:p w14:paraId="645179FF" w14:textId="77777777" w:rsidR="00CF46E2" w:rsidRPr="00CF46E2" w:rsidRDefault="00CF46E2" w:rsidP="00CF46E2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6E2">
        <w:rPr>
          <w:rFonts w:ascii="Times New Roman" w:hAnsi="Times New Roman" w:cs="Times New Roman"/>
          <w:sz w:val="24"/>
          <w:szCs w:val="24"/>
        </w:rPr>
        <w:t>История Бурятии. В 3 т. Т. 3. ХХ-</w:t>
      </w:r>
      <w:r w:rsidRPr="00CF46E2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CF46E2">
        <w:rPr>
          <w:rFonts w:ascii="Times New Roman" w:hAnsi="Times New Roman" w:cs="Times New Roman"/>
          <w:sz w:val="24"/>
          <w:szCs w:val="24"/>
        </w:rPr>
        <w:t xml:space="preserve"> вв. Улан-</w:t>
      </w:r>
      <w:proofErr w:type="gramStart"/>
      <w:r w:rsidRPr="00CF46E2">
        <w:rPr>
          <w:rFonts w:ascii="Times New Roman" w:hAnsi="Times New Roman" w:cs="Times New Roman"/>
          <w:sz w:val="24"/>
          <w:szCs w:val="24"/>
        </w:rPr>
        <w:t>Удэ :</w:t>
      </w:r>
      <w:proofErr w:type="gramEnd"/>
      <w:r w:rsidRPr="00CF46E2">
        <w:rPr>
          <w:rFonts w:ascii="Times New Roman" w:hAnsi="Times New Roman" w:cs="Times New Roman"/>
          <w:sz w:val="24"/>
          <w:szCs w:val="24"/>
        </w:rPr>
        <w:t xml:space="preserve"> Изд-во БНЦ СО РАН, 2011. 464 с.</w:t>
      </w:r>
    </w:p>
    <w:p w14:paraId="24C22120" w14:textId="77777777" w:rsidR="00F03AF4" w:rsidRPr="00F03AF4" w:rsidRDefault="00F03AF4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F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03AF4">
        <w:rPr>
          <w:rFonts w:ascii="Times New Roman" w:hAnsi="Times New Roman" w:cs="Times New Roman"/>
          <w:b/>
          <w:sz w:val="24"/>
          <w:szCs w:val="24"/>
        </w:rPr>
        <w:t>. Статьи:</w:t>
      </w:r>
    </w:p>
    <w:p w14:paraId="467D9B45" w14:textId="77777777" w:rsidR="007D137D" w:rsidRDefault="00CF46E2" w:rsidP="007D137D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6E2">
        <w:rPr>
          <w:rFonts w:ascii="Times New Roman" w:hAnsi="Times New Roman" w:cs="Times New Roman"/>
          <w:sz w:val="24"/>
          <w:szCs w:val="24"/>
        </w:rPr>
        <w:t xml:space="preserve">Бочкарева А.С. Архитектурно-скульптурная символика в контексте проблемы сохранения историко-культурного наследия Великой Отечественной войны // Электронный сетевой политематический журнал «Научные труды </w:t>
      </w:r>
      <w:proofErr w:type="spellStart"/>
      <w:r w:rsidRPr="00CF46E2">
        <w:rPr>
          <w:rFonts w:ascii="Times New Roman" w:hAnsi="Times New Roman" w:cs="Times New Roman"/>
          <w:sz w:val="24"/>
          <w:szCs w:val="24"/>
        </w:rPr>
        <w:t>КубТУ</w:t>
      </w:r>
      <w:proofErr w:type="spellEnd"/>
      <w:r w:rsidRPr="00CF46E2">
        <w:rPr>
          <w:rFonts w:ascii="Times New Roman" w:hAnsi="Times New Roman" w:cs="Times New Roman"/>
          <w:sz w:val="24"/>
          <w:szCs w:val="24"/>
        </w:rPr>
        <w:t>». 2015. № 7. С. 50-61.</w:t>
      </w:r>
      <w:r w:rsidR="007D137D" w:rsidRPr="007D13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BA8D51" w14:textId="77777777" w:rsidR="007D137D" w:rsidRPr="00B05933" w:rsidRDefault="00677452" w:rsidP="007D137D">
      <w:pPr>
        <w:pStyle w:val="ab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Ваганова Е.В. </w:t>
      </w:r>
      <w:r w:rsidR="007D137D" w:rsidRPr="00B05933">
        <w:rPr>
          <w:rFonts w:ascii="Times New Roman" w:hAnsi="Times New Roman" w:cs="Times New Roman"/>
          <w:sz w:val="24"/>
          <w:szCs w:val="24"/>
        </w:rPr>
        <w:t xml:space="preserve">Мемориализация наследия Великой Отечественной войны: на материалах Республики Бурятия </w:t>
      </w:r>
      <w:r>
        <w:rPr>
          <w:rFonts w:ascii="Times New Roman" w:hAnsi="Times New Roman" w:cs="Times New Roman"/>
          <w:sz w:val="24"/>
          <w:szCs w:val="24"/>
        </w:rPr>
        <w:t xml:space="preserve">/ Ваганова Е.В., Семенов Е.В. </w:t>
      </w:r>
      <w:r w:rsidR="007D137D" w:rsidRPr="00B05933">
        <w:rPr>
          <w:rFonts w:ascii="Times New Roman" w:hAnsi="Times New Roman" w:cs="Times New Roman"/>
          <w:sz w:val="24"/>
          <w:szCs w:val="24"/>
        </w:rPr>
        <w:t xml:space="preserve">// Музей и национальное наследие трансграничных регионов в XXI веке : материалы Всерос. с междунар. участием науч.-практ. </w:t>
      </w:r>
      <w:proofErr w:type="spellStart"/>
      <w:r w:rsidR="007D137D" w:rsidRPr="00B05933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="007D137D" w:rsidRPr="00B05933">
        <w:rPr>
          <w:rFonts w:ascii="Times New Roman" w:hAnsi="Times New Roman" w:cs="Times New Roman"/>
          <w:sz w:val="24"/>
          <w:szCs w:val="24"/>
        </w:rPr>
        <w:t>., приуроченной к 30-летию кафедры музеологии и наследия ВСГИК, 2-3 июля 2021 г. – Улан-Удэ : Изд.-полигр. комплекс ВСГИК , 2022. – С. 199-204.</w:t>
      </w:r>
    </w:p>
    <w:p w14:paraId="1ECC41CE" w14:textId="77777777" w:rsidR="00CF46E2" w:rsidRPr="00CF46E2" w:rsidRDefault="00CF46E2" w:rsidP="007D137D">
      <w:pPr>
        <w:pStyle w:val="ab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54C76" w14:textId="77777777" w:rsidR="00FC06E2" w:rsidRPr="00F03AF4" w:rsidRDefault="00FC06E2" w:rsidP="00F03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C06E2" w:rsidRPr="00F03AF4" w:rsidSect="00392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6E2D3" w14:textId="77777777" w:rsidR="001E2705" w:rsidRDefault="001E2705" w:rsidP="00F03AF4">
      <w:pPr>
        <w:spacing w:after="0" w:line="240" w:lineRule="auto"/>
      </w:pPr>
      <w:r>
        <w:separator/>
      </w:r>
    </w:p>
  </w:endnote>
  <w:endnote w:type="continuationSeparator" w:id="0">
    <w:p w14:paraId="28F34E93" w14:textId="77777777" w:rsidR="001E2705" w:rsidRDefault="001E2705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D46BB3" w14:textId="77777777" w:rsidR="001E2705" w:rsidRDefault="001E2705" w:rsidP="00F03AF4">
      <w:pPr>
        <w:spacing w:after="0" w:line="240" w:lineRule="auto"/>
      </w:pPr>
      <w:r>
        <w:separator/>
      </w:r>
    </w:p>
  </w:footnote>
  <w:footnote w:type="continuationSeparator" w:id="0">
    <w:p w14:paraId="7C03D68E" w14:textId="77777777" w:rsidR="001E2705" w:rsidRDefault="001E2705" w:rsidP="00F03AF4">
      <w:pPr>
        <w:spacing w:after="0" w:line="240" w:lineRule="auto"/>
      </w:pPr>
      <w:r>
        <w:continuationSeparator/>
      </w:r>
    </w:p>
  </w:footnote>
  <w:footnote w:id="1">
    <w:p w14:paraId="4E838B0A" w14:textId="77777777" w:rsidR="003E759E" w:rsidRPr="00E02796" w:rsidRDefault="00E02796" w:rsidP="00E02796">
      <w:pPr>
        <w:pStyle w:val="ab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E02796">
        <w:rPr>
          <w:rFonts w:ascii="Times New Roman" w:hAnsi="Times New Roman" w:cs="Times New Roman"/>
          <w:sz w:val="20"/>
          <w:szCs w:val="20"/>
        </w:rPr>
        <w:t>Памятники архитектуры и истории. Т. 1. Свод объектов культурного наследия Республики Бурятия / Науч. ред. В. К. Гурьянов. Улан-</w:t>
      </w:r>
      <w:proofErr w:type="gramStart"/>
      <w:r w:rsidRPr="00E02796">
        <w:rPr>
          <w:rFonts w:ascii="Times New Roman" w:hAnsi="Times New Roman" w:cs="Times New Roman"/>
          <w:sz w:val="20"/>
          <w:szCs w:val="20"/>
        </w:rPr>
        <w:t>Удэ :</w:t>
      </w:r>
      <w:proofErr w:type="gramEnd"/>
      <w:r w:rsidRPr="00E02796">
        <w:rPr>
          <w:rFonts w:ascii="Times New Roman" w:hAnsi="Times New Roman" w:cs="Times New Roman"/>
          <w:sz w:val="20"/>
          <w:szCs w:val="20"/>
        </w:rPr>
        <w:t xml:space="preserve"> Изд-во ОАО «Республиканская типография», 2010. </w:t>
      </w:r>
      <w:r>
        <w:rPr>
          <w:rFonts w:ascii="Times New Roman" w:hAnsi="Times New Roman" w:cs="Times New Roman"/>
          <w:sz w:val="20"/>
          <w:szCs w:val="20"/>
        </w:rPr>
        <w:t>С. 266</w:t>
      </w:r>
      <w:r w:rsidR="003E759E" w:rsidRPr="00E02796"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05D78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1E2705"/>
    <w:rsid w:val="00200972"/>
    <w:rsid w:val="0021063B"/>
    <w:rsid w:val="00221360"/>
    <w:rsid w:val="002278A8"/>
    <w:rsid w:val="002738A3"/>
    <w:rsid w:val="00274104"/>
    <w:rsid w:val="00296050"/>
    <w:rsid w:val="00305AEE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71840"/>
    <w:rsid w:val="009907A4"/>
    <w:rsid w:val="00994C3C"/>
    <w:rsid w:val="00995C69"/>
    <w:rsid w:val="009B00E2"/>
    <w:rsid w:val="009C3DC8"/>
    <w:rsid w:val="009E1B67"/>
    <w:rsid w:val="00A113B5"/>
    <w:rsid w:val="00A25B0D"/>
    <w:rsid w:val="00A3722D"/>
    <w:rsid w:val="00A40547"/>
    <w:rsid w:val="00A616B0"/>
    <w:rsid w:val="00A621BC"/>
    <w:rsid w:val="00A94726"/>
    <w:rsid w:val="00AC2701"/>
    <w:rsid w:val="00B01841"/>
    <w:rsid w:val="00B05933"/>
    <w:rsid w:val="00B14423"/>
    <w:rsid w:val="00B54CE6"/>
    <w:rsid w:val="00B676B3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D6FB0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lin.ru/acts/bank/78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58384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2024-12-06T04:00:00Z</dcterms:created>
  <dcterms:modified xsi:type="dcterms:W3CDTF">2024-12-06T04:00:00Z</dcterms:modified>
</cp:coreProperties>
</file>