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E7C3B">
      <w:pPr>
        <w:jc w:val="right"/>
        <w:rPr>
          <w:rFonts w:ascii="Times New Roman" w:hAnsi="Times New Roman" w:cs="Times New Roman"/>
          <w:b/>
        </w:rPr>
      </w:pPr>
    </w:p>
    <w:tbl>
      <w:tblPr>
        <w:tblStyle w:val="11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7513"/>
      </w:tblGrid>
      <w:tr w14:paraId="7266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C97DE">
            <w:pPr>
              <w:pStyle w:val="10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lang w:eastAsia="en-US"/>
              </w:rPr>
            </w:pPr>
            <w:r>
              <w:rPr>
                <w:b/>
              </w:rPr>
              <w:drawing>
                <wp:inline distT="0" distB="0" distL="0" distR="0">
                  <wp:extent cx="867410" cy="861695"/>
                  <wp:effectExtent l="0" t="0" r="8890" b="14605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biLevel thresh="50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861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7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FD877">
            <w:pPr>
              <w:pStyle w:val="10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Министерство культуры Российской Федерации</w:t>
            </w:r>
          </w:p>
          <w:p w14:paraId="3C6604A2">
            <w:pPr>
              <w:widowControl/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eastAsia="en-US"/>
              </w:rPr>
              <w:t>ФЕДЕРАЛЬНОЕ ГОСУДАРСТВЕННОЕ БЮДЖЕТНОЕ ОБРАЗОВАТЕЛЬНОЕ УЧРЕЖДЕНИЕ ВЫСШЕГО ОБРАЗОВАНИЯ</w:t>
            </w:r>
            <w:r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  <w:t xml:space="preserve">  </w:t>
            </w:r>
          </w:p>
          <w:p w14:paraId="43F5A5DB">
            <w:pPr>
              <w:widowControl/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  <w:t xml:space="preserve"> «ВОСТОЧНО-СИБИРСКИЙ ГОСУДАРСТВЕННЫЙ</w:t>
            </w:r>
          </w:p>
          <w:p w14:paraId="5CBB4CB3">
            <w:pPr>
              <w:widowControl/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lang w:eastAsia="en-US"/>
              </w:rPr>
              <w:t>ИНСТИТУТ КУЛЬТУРЫ»</w:t>
            </w:r>
          </w:p>
          <w:p w14:paraId="778F3730">
            <w:pPr>
              <w:widowControl/>
              <w:tabs>
                <w:tab w:val="left" w:pos="3742"/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jc w:val="center"/>
              <w:rPr>
                <w:rFonts w:ascii="Times New Roman" w:hAnsi="Times New Roman" w:cs="Times New Roman"/>
                <w:bCs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2"/>
                <w:lang w:eastAsia="en-US"/>
              </w:rPr>
              <w:t>(Восточно-Сибирский государственный институт культуры)</w:t>
            </w:r>
          </w:p>
          <w:p w14:paraId="022EFFCB">
            <w:pPr>
              <w:pStyle w:val="10"/>
              <w:tabs>
                <w:tab w:val="left" w:pos="4990"/>
                <w:tab w:val="left" w:pos="6237"/>
                <w:tab w:val="left" w:pos="7484"/>
                <w:tab w:val="left" w:pos="8732"/>
                <w:tab w:val="left" w:pos="10260"/>
              </w:tabs>
              <w:spacing w:before="0" w:beforeAutospacing="0" w:after="0" w:afterAutospacing="0"/>
              <w:jc w:val="center"/>
              <w:rPr>
                <w:sz w:val="22"/>
                <w:lang w:eastAsia="en-US"/>
              </w:rPr>
            </w:pPr>
          </w:p>
        </w:tc>
      </w:tr>
    </w:tbl>
    <w:p w14:paraId="6A38210C">
      <w:pPr>
        <w:tabs>
          <w:tab w:val="left" w:pos="3742"/>
          <w:tab w:val="left" w:pos="4990"/>
          <w:tab w:val="left" w:pos="6237"/>
          <w:tab w:val="left" w:pos="7484"/>
          <w:tab w:val="left" w:pos="8732"/>
          <w:tab w:val="left" w:pos="10260"/>
        </w:tabs>
        <w:jc w:val="center"/>
        <w:rPr>
          <w:rFonts w:ascii="Times New Roman" w:hAnsi="Times New Roman" w:eastAsia="Times New Roman" w:cs="Times New Roman"/>
          <w:b/>
          <w:bCs/>
          <w:sz w:val="22"/>
          <w:szCs w:val="22"/>
        </w:rPr>
      </w:pPr>
    </w:p>
    <w:p w14:paraId="0B95923A">
      <w:pPr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i/>
          <w:szCs w:val="20"/>
        </w:rPr>
      </w:pPr>
    </w:p>
    <w:p w14:paraId="2E1A9CEC">
      <w:pPr>
        <w:jc w:val="right"/>
        <w:rPr>
          <w:rFonts w:ascii="Times New Roman" w:hAnsi="Times New Roman" w:cs="Times New Roman"/>
          <w:sz w:val="24"/>
        </w:rPr>
      </w:pPr>
    </w:p>
    <w:p w14:paraId="56ED8A59">
      <w:pPr>
        <w:jc w:val="right"/>
        <w:rPr>
          <w:rFonts w:ascii="Times New Roman" w:hAnsi="Times New Roman" w:cs="Times New Roman"/>
          <w:sz w:val="24"/>
        </w:rPr>
      </w:pPr>
    </w:p>
    <w:p w14:paraId="70F42535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Приложение к рабочей программе дисциплины</w:t>
      </w:r>
    </w:p>
    <w:p w14:paraId="48ADEEA7">
      <w:pPr>
        <w:jc w:val="center"/>
        <w:rPr>
          <w:rFonts w:ascii="Times New Roman" w:hAnsi="Times New Roman" w:cs="Times New Roman"/>
          <w:b/>
          <w:sz w:val="24"/>
        </w:rPr>
      </w:pPr>
    </w:p>
    <w:p w14:paraId="6DEDF0B7">
      <w:pPr>
        <w:jc w:val="center"/>
        <w:rPr>
          <w:rFonts w:ascii="Times New Roman" w:hAnsi="Times New Roman" w:cs="Times New Roman"/>
          <w:b/>
          <w:sz w:val="24"/>
        </w:rPr>
      </w:pPr>
    </w:p>
    <w:p w14:paraId="6F7315A9">
      <w:pPr>
        <w:jc w:val="center"/>
        <w:rPr>
          <w:rFonts w:ascii="Times New Roman" w:hAnsi="Times New Roman" w:cs="Times New Roman"/>
          <w:b/>
          <w:sz w:val="24"/>
        </w:rPr>
      </w:pPr>
    </w:p>
    <w:p w14:paraId="62EF8C99">
      <w:pPr>
        <w:jc w:val="center"/>
        <w:rPr>
          <w:rFonts w:ascii="Times New Roman" w:hAnsi="Times New Roman" w:cs="Times New Roman"/>
          <w:b/>
          <w:sz w:val="24"/>
        </w:rPr>
      </w:pPr>
    </w:p>
    <w:p w14:paraId="4507ECBD">
      <w:pPr>
        <w:jc w:val="center"/>
        <w:rPr>
          <w:rFonts w:ascii="Times New Roman" w:hAnsi="Times New Roman" w:cs="Times New Roman"/>
          <w:b/>
          <w:sz w:val="24"/>
        </w:rPr>
      </w:pPr>
    </w:p>
    <w:p w14:paraId="3CE2B951">
      <w:pPr>
        <w:jc w:val="center"/>
        <w:rPr>
          <w:rFonts w:ascii="Times New Roman" w:hAnsi="Times New Roman" w:cs="Times New Roman"/>
          <w:b/>
          <w:sz w:val="24"/>
        </w:rPr>
      </w:pPr>
    </w:p>
    <w:p w14:paraId="71714A51">
      <w:pPr>
        <w:jc w:val="center"/>
        <w:rPr>
          <w:rFonts w:ascii="Times New Roman" w:hAnsi="Times New Roman" w:cs="Times New Roman"/>
          <w:b/>
          <w:sz w:val="24"/>
        </w:rPr>
      </w:pPr>
    </w:p>
    <w:p w14:paraId="2486AD4C">
      <w:pPr>
        <w:jc w:val="center"/>
        <w:rPr>
          <w:rFonts w:ascii="Times New Roman" w:hAnsi="Times New Roman" w:cs="Times New Roman"/>
          <w:b/>
          <w:sz w:val="24"/>
        </w:rPr>
      </w:pPr>
    </w:p>
    <w:p w14:paraId="25C9F690">
      <w:pPr>
        <w:jc w:val="center"/>
        <w:rPr>
          <w:rFonts w:ascii="Times New Roman" w:hAnsi="Times New Roman" w:cs="Times New Roman"/>
          <w:b/>
          <w:sz w:val="24"/>
        </w:rPr>
      </w:pPr>
    </w:p>
    <w:p w14:paraId="5932A339">
      <w:pPr>
        <w:jc w:val="center"/>
        <w:rPr>
          <w:rFonts w:ascii="Times New Roman" w:hAnsi="Times New Roman" w:cs="Times New Roman"/>
          <w:b/>
          <w:sz w:val="24"/>
        </w:rPr>
      </w:pPr>
    </w:p>
    <w:p w14:paraId="6A6CFD3A">
      <w:pPr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14:paraId="35C72CF3">
      <w:pPr>
        <w:jc w:val="center"/>
        <w:rPr>
          <w:rFonts w:ascii="Times New Roman" w:hAnsi="Times New Roman" w:cs="Times New Roman"/>
          <w:b/>
          <w:color w:val="FF0000"/>
          <w:sz w:val="24"/>
        </w:rPr>
      </w:pPr>
    </w:p>
    <w:p w14:paraId="16E08A55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_______________________________________________</w:t>
      </w:r>
    </w:p>
    <w:p w14:paraId="6AF53B4D">
      <w:pPr>
        <w:jc w:val="center"/>
        <w:rPr>
          <w:rFonts w:ascii="Times New Roman" w:hAnsi="Times New Roman" w:cs="Times New Roman"/>
          <w:i/>
          <w:sz w:val="24"/>
          <w:vertAlign w:val="superscript"/>
        </w:rPr>
      </w:pPr>
      <w:r>
        <w:rPr>
          <w:rFonts w:ascii="Times New Roman" w:hAnsi="Times New Roman" w:cs="Times New Roman"/>
          <w:i/>
          <w:sz w:val="24"/>
          <w:vertAlign w:val="superscript"/>
        </w:rPr>
        <w:t xml:space="preserve"> (код и наименование дисциплины)</w:t>
      </w:r>
    </w:p>
    <w:p w14:paraId="76C540C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ФОНД ОЦЕНОЧНЫХ СРЕДСТВ </w:t>
      </w:r>
    </w:p>
    <w:p w14:paraId="40CF03A5">
      <w:pPr>
        <w:jc w:val="center"/>
        <w:rPr>
          <w:rFonts w:ascii="Times New Roman" w:hAnsi="Times New Roman" w:cs="Times New Roman"/>
          <w:b/>
          <w:sz w:val="24"/>
        </w:rPr>
      </w:pPr>
    </w:p>
    <w:p w14:paraId="2277EA5E">
      <w:pPr>
        <w:jc w:val="center"/>
        <w:rPr>
          <w:rFonts w:ascii="Times New Roman" w:hAnsi="Times New Roman" w:cs="Times New Roman"/>
          <w:b/>
          <w:sz w:val="24"/>
        </w:rPr>
      </w:pPr>
    </w:p>
    <w:p w14:paraId="537BE256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11"/>
        <w:tblW w:w="10207" w:type="dxa"/>
        <w:tblInd w:w="-3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1"/>
        <w:gridCol w:w="6946"/>
      </w:tblGrid>
      <w:tr w14:paraId="384C4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53F007FB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(специальность)</w:t>
            </w:r>
          </w:p>
        </w:tc>
        <w:tc>
          <w:tcPr>
            <w:tcW w:w="6946" w:type="dxa"/>
          </w:tcPr>
          <w:p w14:paraId="03869DFB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_____________________________________________________</w:t>
            </w:r>
          </w:p>
          <w:p w14:paraId="2E9A7C0E">
            <w:pPr>
              <w:widowControl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шифр и наименование направления подготовки (специальности)</w:t>
            </w:r>
          </w:p>
          <w:p w14:paraId="29C6DEFB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14:paraId="4FC4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0FE30132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Направленность (профиль) подготовки:</w:t>
            </w:r>
          </w:p>
        </w:tc>
        <w:tc>
          <w:tcPr>
            <w:tcW w:w="6946" w:type="dxa"/>
          </w:tcPr>
          <w:p w14:paraId="1B8245DA">
            <w:pPr>
              <w:widowControl/>
              <w:shd w:val="clear" w:color="auto" w:fill="FFFFFF"/>
              <w:tabs>
                <w:tab w:val="left" w:leader="underscore" w:pos="8558"/>
              </w:tabs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________________________________________________________</w:t>
            </w:r>
          </w:p>
          <w:p w14:paraId="4E7D0DBD">
            <w:pPr>
              <w:widowControl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наименование направленности (профиля) подготовки/специализации)</w:t>
            </w:r>
          </w:p>
          <w:p w14:paraId="250C32BC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14:paraId="4A449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09F75E41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основной профессиональной образовательной программы</w:t>
            </w:r>
          </w:p>
        </w:tc>
        <w:tc>
          <w:tcPr>
            <w:tcW w:w="6946" w:type="dxa"/>
          </w:tcPr>
          <w:p w14:paraId="40841AAC">
            <w:pPr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</w:t>
            </w:r>
          </w:p>
          <w:p w14:paraId="72A97038">
            <w:pPr>
              <w:widowControl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(бакалавриат, специалитет, магистратура)</w:t>
            </w:r>
          </w:p>
          <w:p w14:paraId="486C2435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14:paraId="75F9C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0FD77FA6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pacing w:val="-3"/>
                <w:sz w:val="24"/>
                <w:szCs w:val="24"/>
              </w:rPr>
              <w:t>Форма обучения:</w:t>
            </w:r>
          </w:p>
        </w:tc>
        <w:tc>
          <w:tcPr>
            <w:tcW w:w="6946" w:type="dxa"/>
          </w:tcPr>
          <w:p w14:paraId="037621EF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  <w:tr w14:paraId="3325E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4C91E099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Год начала подготовки:</w:t>
            </w:r>
          </w:p>
        </w:tc>
        <w:tc>
          <w:tcPr>
            <w:tcW w:w="6946" w:type="dxa"/>
          </w:tcPr>
          <w:p w14:paraId="5EF06B4A">
            <w:pPr>
              <w:widowControl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  <w:lang w:val="ru-RU"/>
              </w:rPr>
              <w:t>____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  <w:t xml:space="preserve"> г.</w:t>
            </w:r>
          </w:p>
        </w:tc>
      </w:tr>
      <w:tr w14:paraId="6E25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1" w:type="dxa"/>
          </w:tcPr>
          <w:p w14:paraId="612158FF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  <w:tc>
          <w:tcPr>
            <w:tcW w:w="6946" w:type="dxa"/>
          </w:tcPr>
          <w:p w14:paraId="521DAEAE">
            <w:pPr>
              <w:widowControl/>
              <w:outlineLvl w:val="1"/>
              <w:rPr>
                <w:rFonts w:ascii="Times New Roman" w:hAnsi="Times New Roman" w:eastAsia="Calibri" w:cs="Times New Roman"/>
                <w:bCs/>
                <w:sz w:val="24"/>
                <w:szCs w:val="24"/>
              </w:rPr>
            </w:pPr>
          </w:p>
        </w:tc>
      </w:tr>
    </w:tbl>
    <w:p w14:paraId="7B895FD9">
      <w:pPr>
        <w:jc w:val="center"/>
        <w:rPr>
          <w:rFonts w:ascii="Times New Roman" w:hAnsi="Times New Roman" w:cs="Times New Roman"/>
          <w:b/>
          <w:sz w:val="24"/>
        </w:rPr>
      </w:pPr>
    </w:p>
    <w:p w14:paraId="41DB7383">
      <w:pPr>
        <w:jc w:val="center"/>
        <w:rPr>
          <w:rFonts w:ascii="Times New Roman" w:hAnsi="Times New Roman" w:cs="Times New Roman"/>
          <w:b/>
          <w:sz w:val="24"/>
        </w:rPr>
      </w:pPr>
    </w:p>
    <w:p w14:paraId="2293E49A">
      <w:pPr>
        <w:jc w:val="center"/>
        <w:rPr>
          <w:rFonts w:ascii="Times New Roman" w:hAnsi="Times New Roman" w:cs="Times New Roman"/>
          <w:b/>
          <w:sz w:val="24"/>
        </w:rPr>
      </w:pPr>
    </w:p>
    <w:p w14:paraId="4575BB84">
      <w:pPr>
        <w:jc w:val="center"/>
        <w:rPr>
          <w:rFonts w:ascii="Times New Roman" w:hAnsi="Times New Roman" w:cs="Times New Roman"/>
          <w:b/>
          <w:sz w:val="24"/>
        </w:rPr>
      </w:pPr>
    </w:p>
    <w:p w14:paraId="551C7F41">
      <w:pPr>
        <w:jc w:val="center"/>
        <w:rPr>
          <w:rFonts w:ascii="Times New Roman" w:hAnsi="Times New Roman" w:cs="Times New Roman"/>
          <w:b/>
          <w:sz w:val="24"/>
        </w:rPr>
      </w:pPr>
    </w:p>
    <w:p w14:paraId="63C91B92">
      <w:pPr>
        <w:jc w:val="center"/>
        <w:rPr>
          <w:rFonts w:ascii="Times New Roman" w:hAnsi="Times New Roman" w:cs="Times New Roman"/>
          <w:b/>
          <w:sz w:val="24"/>
        </w:rPr>
      </w:pPr>
    </w:p>
    <w:p w14:paraId="3F40D335">
      <w:pPr>
        <w:jc w:val="center"/>
        <w:rPr>
          <w:rFonts w:ascii="Times New Roman" w:hAnsi="Times New Roman" w:cs="Times New Roman"/>
          <w:b/>
          <w:sz w:val="24"/>
        </w:rPr>
      </w:pPr>
    </w:p>
    <w:p w14:paraId="66213228">
      <w:pPr>
        <w:jc w:val="center"/>
        <w:rPr>
          <w:rFonts w:ascii="Times New Roman" w:hAnsi="Times New Roman" w:cs="Times New Roman"/>
          <w:b/>
          <w:sz w:val="24"/>
        </w:rPr>
      </w:pPr>
    </w:p>
    <w:p w14:paraId="6B229972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Улан-Удэ</w:t>
      </w:r>
    </w:p>
    <w:p w14:paraId="53DA0D0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</w:t>
      </w:r>
      <w:r>
        <w:rPr>
          <w:rFonts w:hint="default" w:ascii="Times New Roman" w:hAnsi="Times New Roman" w:cs="Times New Roman"/>
          <w:sz w:val="24"/>
          <w:lang w:val="ru-RU"/>
        </w:rPr>
        <w:t>___</w:t>
      </w:r>
      <w:r>
        <w:rPr>
          <w:rFonts w:ascii="Times New Roman" w:hAnsi="Times New Roman" w:cs="Times New Roman"/>
          <w:sz w:val="24"/>
        </w:rPr>
        <w:t xml:space="preserve"> г.</w:t>
      </w:r>
    </w:p>
    <w:p w14:paraId="2F74BAB3">
      <w:pPr>
        <w:jc w:val="center"/>
        <w:rPr>
          <w:rFonts w:ascii="Times New Roman" w:hAnsi="Times New Roman" w:cs="Times New Roman"/>
          <w:sz w:val="24"/>
        </w:rPr>
      </w:pPr>
    </w:p>
    <w:p w14:paraId="0D3F3FB8">
      <w:pPr>
        <w:pStyle w:val="14"/>
        <w:widowControl/>
        <w:numPr>
          <w:ilvl w:val="0"/>
          <w:numId w:val="1"/>
        </w:numPr>
        <w:suppressAutoHyphens w:val="0"/>
        <w:jc w:val="center"/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b/>
          <w:sz w:val="24"/>
          <w:lang w:eastAsia="ru-RU"/>
        </w:rPr>
        <w:t>ПОЯСНИТЕЛЬНАЯ ЗАПИСКА</w:t>
      </w:r>
    </w:p>
    <w:p w14:paraId="65457579">
      <w:pPr>
        <w:pStyle w:val="14"/>
        <w:widowControl/>
        <w:suppressAutoHyphens w:val="0"/>
        <w:ind w:left="720"/>
        <w:rPr>
          <w:rFonts w:ascii="Times New Roman" w:hAnsi="Times New Roman"/>
          <w:b/>
          <w:sz w:val="24"/>
          <w:lang w:eastAsia="ru-RU"/>
        </w:rPr>
      </w:pPr>
    </w:p>
    <w:p w14:paraId="43F9BC8C">
      <w:pPr>
        <w:pStyle w:val="14"/>
        <w:widowControl/>
        <w:suppressAutoHyphens w:val="0"/>
        <w:ind w:left="0" w:firstLine="567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Оценочные средства предназначены для контроля и оценки достижений  обучающихся, осваивающих учебную дисциплину </w:t>
      </w:r>
      <w:r>
        <w:rPr>
          <w:rFonts w:ascii="Times New Roman" w:hAnsi="Times New Roman"/>
          <w:sz w:val="24"/>
          <w:highlight w:val="yellow"/>
          <w:lang w:eastAsia="ru-RU"/>
        </w:rPr>
        <w:t>«____________________________».</w:t>
      </w:r>
    </w:p>
    <w:p w14:paraId="5B067C62">
      <w:pPr>
        <w:pStyle w:val="14"/>
        <w:widowControl/>
        <w:suppressAutoHyphens w:val="0"/>
        <w:ind w:left="0" w:firstLine="567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Фонд оценочных средств является приложением к рабочей программе дисциплины и включает в себя оценочные материалы для проведения текущего контроля и промежуточной аттестации.</w:t>
      </w:r>
    </w:p>
    <w:p w14:paraId="3186D901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highlight w:val="yellow"/>
          <w:lang w:eastAsia="ru-RU"/>
        </w:rPr>
        <w:t>На усмотрение разработчика пояснительная записка может содержать иные характеристики и пояснения по ФОС, позволяющие учесть специфику дисциплины и другие особые условия освоения дисциплины и, соответственно, определяющие особенности оценочных средств.</w:t>
      </w:r>
    </w:p>
    <w:p w14:paraId="65A98F83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4007BAA8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 xml:space="preserve"> </w:t>
      </w:r>
    </w:p>
    <w:p w14:paraId="77FD762C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52C255BF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A7ECCAA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CC5CDC9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7831B60D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27D63C86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BD84220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25D81E5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86481F6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C204EA9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6BE59DAF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5DDE69CB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7CF43278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2B70A5AB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4E97F04A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9F08E55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24FB25BD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560AECBD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C4A816A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41543967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1496EE4E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CC91293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2ACAFAF3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7A3D4698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166A39D3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F08A5F3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E2E3740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36845391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64013E94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5F1CBD9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0BD1FE7D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430A270A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514858FA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49BE9DDC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5015E290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6D71EC0A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2272E529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69195725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</w:pPr>
    </w:p>
    <w:p w14:paraId="602812D7">
      <w:pPr>
        <w:pStyle w:val="14"/>
        <w:ind w:left="0" w:firstLine="360"/>
        <w:rPr>
          <w:rFonts w:ascii="Times New Roman" w:hAnsi="Times New Roman"/>
          <w:i/>
          <w:sz w:val="24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2A737DA9">
      <w:pPr>
        <w:pStyle w:val="14"/>
        <w:widowControl/>
        <w:numPr>
          <w:ilvl w:val="0"/>
          <w:numId w:val="1"/>
        </w:numPr>
        <w:suppressAutoHyphens w:val="0"/>
        <w:contextualSpacing/>
        <w:jc w:val="center"/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b/>
          <w:sz w:val="24"/>
          <w:lang w:eastAsia="ru-RU"/>
        </w:rPr>
        <w:t>ПЕРЕЧЕНЬ КОМПЕТЕНЦИЙ И ЭТАПЫ ИХ ФОРМИРОВАНИЯ В ПРОЦЕССЕ ОСВОЕНИЯ ОБРАЗОВАТЕЛЬНОЙ ПРОГРАММЫ</w:t>
      </w:r>
    </w:p>
    <w:p w14:paraId="59730AC9">
      <w:pPr>
        <w:pStyle w:val="14"/>
        <w:widowControl/>
        <w:suppressAutoHyphens w:val="0"/>
        <w:ind w:left="720"/>
        <w:contextualSpacing/>
        <w:rPr>
          <w:rFonts w:ascii="Times New Roman" w:hAnsi="Times New Roman"/>
          <w:b/>
          <w:sz w:val="24"/>
          <w:lang w:eastAsia="ru-RU"/>
        </w:rPr>
      </w:pPr>
    </w:p>
    <w:tbl>
      <w:tblPr>
        <w:tblStyle w:val="5"/>
        <w:tblW w:w="13183" w:type="dxa"/>
        <w:tblInd w:w="5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18"/>
        <w:gridCol w:w="1984"/>
        <w:gridCol w:w="2126"/>
        <w:gridCol w:w="2127"/>
        <w:gridCol w:w="1984"/>
        <w:gridCol w:w="2126"/>
      </w:tblGrid>
      <w:tr w14:paraId="0C67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08BD73D8">
            <w:pPr>
              <w:ind w:left="113" w:right="113"/>
              <w:jc w:val="center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</w:rPr>
              <w:t>Код и наименование компетенции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6A0CD33C">
            <w:pPr>
              <w:ind w:left="113" w:right="113"/>
              <w:jc w:val="center"/>
              <w:rPr>
                <w:rFonts w:ascii="Times New Roman" w:hAnsi="Times New Roman"/>
                <w:szCs w:val="20"/>
                <w:lang w:eastAsia="en-US"/>
              </w:rPr>
            </w:pPr>
            <w:r>
              <w:rPr>
                <w:rFonts w:ascii="Times New Roman" w:hAnsi="Times New Roman"/>
                <w:szCs w:val="20"/>
              </w:rPr>
              <w:t>Код и наименование индикатора достижения компетенции</w:t>
            </w:r>
          </w:p>
        </w:tc>
        <w:tc>
          <w:tcPr>
            <w:tcW w:w="103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5E48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 w:eastAsia="Times New Roman"/>
                <w:color w:val="000000"/>
                <w:szCs w:val="20"/>
                <w:lang w:eastAsia="ru-RU"/>
              </w:rPr>
              <w:t xml:space="preserve">Результаты обучения, выраженные в знаниях, умениях и навыках, соотнесенные с индикаторами достижения компетенций и этапами формирования компетенций </w:t>
            </w:r>
          </w:p>
        </w:tc>
      </w:tr>
      <w:tr w14:paraId="255F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1DEDD1">
            <w:pPr>
              <w:rPr>
                <w:rFonts w:ascii="Times New Roman" w:hAnsi="Times New Roman"/>
                <w:szCs w:val="20"/>
                <w:lang w:eastAsia="en-US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FEABD8">
            <w:pPr>
              <w:rPr>
                <w:rFonts w:ascii="Times New Roman" w:hAnsi="Times New Roman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10365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Этап формирования компетенции (семестр)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54D3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Этап формирования компетенции (семестр)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2181B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Этап формирования компетенции (семестр)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922B7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Этап формирования компетенции (семестр)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DF87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Этап формирования компетенции (семестр</w:t>
            </w:r>
          </w:p>
        </w:tc>
      </w:tr>
      <w:tr w14:paraId="084AE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B7A9F">
            <w:pPr>
              <w:rPr>
                <w:rFonts w:ascii="Times New Roman" w:hAnsi="Times New Roman"/>
                <w:szCs w:val="20"/>
                <w:lang w:eastAsia="en-US"/>
              </w:rPr>
            </w:pPr>
          </w:p>
        </w:tc>
        <w:tc>
          <w:tcPr>
            <w:tcW w:w="14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50DBF">
            <w:pPr>
              <w:rPr>
                <w:rFonts w:ascii="Times New Roman" w:hAnsi="Times New Roman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18E16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9B9BF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A4510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30F27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B3C2D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…</w:t>
            </w:r>
          </w:p>
        </w:tc>
      </w:tr>
      <w:tr w14:paraId="0CE8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Merge w:val="restart"/>
            <w:shd w:val="clear" w:color="auto" w:fill="auto"/>
          </w:tcPr>
          <w:p w14:paraId="22009437">
            <w:pPr>
              <w:jc w:val="center"/>
              <w:rPr>
                <w:rFonts w:ascii="Times New Roman" w:hAnsi="Times New Roman" w:eastAsia="Times New Roman"/>
                <w:b/>
                <w:i/>
                <w:color w:val="000000"/>
                <w:szCs w:val="20"/>
                <w:highlight w:val="yellow"/>
                <w:lang w:eastAsia="ru-RU"/>
              </w:rPr>
            </w:pPr>
          </w:p>
          <w:p w14:paraId="707695F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4F149137">
            <w:pPr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44EFDF81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</w:t>
            </w:r>
          </w:p>
        </w:tc>
        <w:tc>
          <w:tcPr>
            <w:tcW w:w="2126" w:type="dxa"/>
            <w:shd w:val="clear" w:color="auto" w:fill="auto"/>
          </w:tcPr>
          <w:p w14:paraId="0263BBB7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6414EA01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2B332F6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16CA2917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19A1A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8" w:type="dxa"/>
            <w:vMerge w:val="continue"/>
            <w:shd w:val="clear" w:color="auto" w:fill="auto"/>
          </w:tcPr>
          <w:p w14:paraId="6886E479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continue"/>
            <w:shd w:val="clear" w:color="auto" w:fill="auto"/>
          </w:tcPr>
          <w:p w14:paraId="02E3C4AA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0EB75AD6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</w:t>
            </w:r>
          </w:p>
        </w:tc>
        <w:tc>
          <w:tcPr>
            <w:tcW w:w="2126" w:type="dxa"/>
            <w:shd w:val="clear" w:color="auto" w:fill="auto"/>
          </w:tcPr>
          <w:p w14:paraId="3B5924F7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363A6604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05F97CCC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0A285AB6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36854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418" w:type="dxa"/>
            <w:vMerge w:val="continue"/>
            <w:shd w:val="clear" w:color="auto" w:fill="auto"/>
          </w:tcPr>
          <w:p w14:paraId="5F2067BF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continue"/>
            <w:shd w:val="clear" w:color="auto" w:fill="auto"/>
          </w:tcPr>
          <w:p w14:paraId="46546859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3A806FBB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</w:t>
            </w:r>
          </w:p>
        </w:tc>
        <w:tc>
          <w:tcPr>
            <w:tcW w:w="2126" w:type="dxa"/>
            <w:shd w:val="clear" w:color="auto" w:fill="auto"/>
          </w:tcPr>
          <w:p w14:paraId="4727E506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6D135B1A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1609330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7AE9AEC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06DF1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418" w:type="dxa"/>
            <w:vMerge w:val="restart"/>
            <w:shd w:val="clear" w:color="auto" w:fill="auto"/>
          </w:tcPr>
          <w:p w14:paraId="19F156DD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1ED72F00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42F91155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</w:t>
            </w:r>
          </w:p>
        </w:tc>
        <w:tc>
          <w:tcPr>
            <w:tcW w:w="2126" w:type="dxa"/>
            <w:shd w:val="clear" w:color="auto" w:fill="auto"/>
          </w:tcPr>
          <w:p w14:paraId="1139A82D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326B62A9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27C06724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7059F65C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529AD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18" w:type="dxa"/>
            <w:vMerge w:val="continue"/>
            <w:shd w:val="clear" w:color="auto" w:fill="auto"/>
          </w:tcPr>
          <w:p w14:paraId="6C415C7F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continue"/>
            <w:shd w:val="clear" w:color="auto" w:fill="auto"/>
          </w:tcPr>
          <w:p w14:paraId="74F23310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119FDDD6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</w:t>
            </w:r>
          </w:p>
        </w:tc>
        <w:tc>
          <w:tcPr>
            <w:tcW w:w="2126" w:type="dxa"/>
            <w:shd w:val="clear" w:color="auto" w:fill="auto"/>
          </w:tcPr>
          <w:p w14:paraId="5D8772F5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6CBB9A70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5597ED02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4F50D86F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35EFE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418" w:type="dxa"/>
            <w:vMerge w:val="continue"/>
            <w:shd w:val="clear" w:color="auto" w:fill="auto"/>
          </w:tcPr>
          <w:p w14:paraId="3DBAD5BA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continue"/>
            <w:shd w:val="clear" w:color="auto" w:fill="auto"/>
          </w:tcPr>
          <w:p w14:paraId="7EFE56D7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0D8A35AB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</w:t>
            </w:r>
          </w:p>
        </w:tc>
        <w:tc>
          <w:tcPr>
            <w:tcW w:w="2126" w:type="dxa"/>
            <w:shd w:val="clear" w:color="auto" w:fill="auto"/>
          </w:tcPr>
          <w:p w14:paraId="38BB8D10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78E89023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3AA264DB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325786B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6D5A3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418" w:type="dxa"/>
            <w:vMerge w:val="restart"/>
            <w:shd w:val="clear" w:color="auto" w:fill="auto"/>
          </w:tcPr>
          <w:p w14:paraId="78EC859C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6B0EBF4B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06EBD823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Знать:</w:t>
            </w:r>
          </w:p>
        </w:tc>
        <w:tc>
          <w:tcPr>
            <w:tcW w:w="2126" w:type="dxa"/>
            <w:shd w:val="clear" w:color="auto" w:fill="auto"/>
          </w:tcPr>
          <w:p w14:paraId="2161394B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456DFD86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70EA509B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7BE74932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67DCB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418" w:type="dxa"/>
            <w:vMerge w:val="continue"/>
            <w:shd w:val="clear" w:color="auto" w:fill="auto"/>
          </w:tcPr>
          <w:p w14:paraId="41FBFDAB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continue"/>
            <w:shd w:val="clear" w:color="auto" w:fill="auto"/>
          </w:tcPr>
          <w:p w14:paraId="1072E5AF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2330AFB8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Уметь:</w:t>
            </w:r>
          </w:p>
        </w:tc>
        <w:tc>
          <w:tcPr>
            <w:tcW w:w="2126" w:type="dxa"/>
            <w:shd w:val="clear" w:color="auto" w:fill="auto"/>
          </w:tcPr>
          <w:p w14:paraId="57F12F02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08B794F3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19291E00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6EBB2942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  <w:tr w14:paraId="16CF7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418" w:type="dxa"/>
            <w:vMerge w:val="continue"/>
            <w:shd w:val="clear" w:color="auto" w:fill="auto"/>
          </w:tcPr>
          <w:p w14:paraId="4D9AC44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1418" w:type="dxa"/>
            <w:vMerge w:val="continue"/>
            <w:shd w:val="clear" w:color="auto" w:fill="auto"/>
          </w:tcPr>
          <w:p w14:paraId="572E179A">
            <w:pPr>
              <w:autoSpaceDE w:val="0"/>
              <w:autoSpaceDN w:val="0"/>
              <w:adjustRightInd w:val="0"/>
              <w:rPr>
                <w:rStyle w:val="19"/>
                <w:rFonts w:hint="default" w:ascii="Times New Roman" w:hAnsi="Times New Roman" w:eastAsia="SimSu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14:paraId="292B4465">
            <w:pPr>
              <w:pStyle w:val="8"/>
              <w:tabs>
                <w:tab w:val="left" w:pos="0"/>
              </w:tabs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Владеть:</w:t>
            </w:r>
          </w:p>
        </w:tc>
        <w:tc>
          <w:tcPr>
            <w:tcW w:w="2126" w:type="dxa"/>
            <w:shd w:val="clear" w:color="auto" w:fill="auto"/>
          </w:tcPr>
          <w:p w14:paraId="74E77DB7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2127" w:type="dxa"/>
          </w:tcPr>
          <w:p w14:paraId="78EF75AF">
            <w:pPr>
              <w:jc w:val="center"/>
              <w:rPr>
                <w:rFonts w:ascii="Times New Roman" w:hAnsi="Times New Roman" w:eastAsia="Times New Roman"/>
                <w:i/>
                <w:color w:val="000000"/>
                <w:szCs w:val="20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14:paraId="1D8D64C5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  <w:tc>
          <w:tcPr>
            <w:tcW w:w="2126" w:type="dxa"/>
          </w:tcPr>
          <w:p w14:paraId="37D8CF8F">
            <w:pPr>
              <w:jc w:val="center"/>
              <w:rPr>
                <w:rFonts w:ascii="Times New Roman" w:hAnsi="Times New Roman"/>
                <w:b/>
                <w:i/>
                <w:szCs w:val="20"/>
                <w:highlight w:val="yellow"/>
              </w:rPr>
            </w:pPr>
          </w:p>
        </w:tc>
      </w:tr>
    </w:tbl>
    <w:p w14:paraId="5C0C746D">
      <w:pPr>
        <w:rPr>
          <w:rFonts w:ascii="Times New Roman" w:hAnsi="Times New Roman" w:cs="Times New Roman" w:eastAsiaTheme="minorHAnsi"/>
          <w:b/>
          <w:sz w:val="24"/>
          <w:lang w:eastAsia="en-US"/>
        </w:rPr>
      </w:pPr>
    </w:p>
    <w:p w14:paraId="3A0D4033">
      <w:pPr>
        <w:rPr>
          <w:rFonts w:ascii="Times New Roman" w:hAnsi="Times New Roman" w:cs="Times New Roman" w:eastAsiaTheme="minorHAnsi"/>
          <w:b/>
          <w:sz w:val="24"/>
          <w:lang w:eastAsia="en-US"/>
        </w:rPr>
      </w:pPr>
    </w:p>
    <w:p w14:paraId="4E5E40F5">
      <w:pPr>
        <w:widowControl/>
        <w:suppressAutoHyphens w:val="0"/>
        <w:ind w:left="284"/>
        <w:contextualSpacing/>
        <w:rPr>
          <w:rFonts w:ascii="Times New Roman" w:hAnsi="Times New Roman" w:eastAsia="Times New Roman" w:cs="Times New Roman"/>
          <w:i/>
          <w:color w:val="FF0000"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color w:val="FF0000"/>
          <w:sz w:val="24"/>
          <w:highlight w:val="yellow"/>
          <w:lang w:eastAsia="ru-RU"/>
        </w:rPr>
        <w:t>В таблицу включаются те семестры и (и их количество), которое предусмотрено в рамках изучения конкретной дисциплины согласно учебному плану</w:t>
      </w:r>
      <w:r>
        <w:rPr>
          <w:rFonts w:ascii="Times New Roman" w:hAnsi="Times New Roman" w:eastAsia="Times New Roman" w:cs="Times New Roman"/>
          <w:i/>
          <w:color w:val="FF0000"/>
          <w:sz w:val="24"/>
          <w:lang w:eastAsia="ru-RU"/>
        </w:rPr>
        <w:t xml:space="preserve"> </w:t>
      </w:r>
    </w:p>
    <w:p w14:paraId="39D3E8B1">
      <w:pPr>
        <w:widowControl/>
        <w:suppressAutoHyphens w:val="0"/>
        <w:ind w:left="284"/>
        <w:contextualSpacing/>
        <w:rPr>
          <w:rFonts w:ascii="Times New Roman" w:hAnsi="Times New Roman" w:eastAsia="Times New Roman" w:cs="Times New Roman"/>
          <w:b/>
          <w:sz w:val="24"/>
          <w:lang w:eastAsia="ru-RU"/>
        </w:rPr>
      </w:pPr>
    </w:p>
    <w:p w14:paraId="389DC807">
      <w:pPr>
        <w:widowControl/>
        <w:suppressAutoHyphens w:val="0"/>
        <w:ind w:left="284"/>
        <w:contextualSpacing/>
        <w:rPr>
          <w:rFonts w:ascii="Times New Roman" w:hAnsi="Times New Roman" w:eastAsia="Times New Roman" w:cs="Times New Roman"/>
          <w:b/>
          <w:sz w:val="24"/>
          <w:lang w:eastAsia="ru-RU"/>
        </w:rPr>
      </w:pPr>
    </w:p>
    <w:p w14:paraId="44B09273">
      <w:pPr>
        <w:widowControl/>
        <w:suppressAutoHyphens w:val="0"/>
        <w:ind w:left="284"/>
        <w:contextualSpacing/>
        <w:rPr>
          <w:rFonts w:ascii="Times New Roman" w:hAnsi="Times New Roman" w:eastAsia="Times New Roman" w:cs="Times New Roman"/>
          <w:b/>
          <w:sz w:val="24"/>
          <w:lang w:eastAsia="ru-RU"/>
        </w:rPr>
      </w:pPr>
    </w:p>
    <w:p w14:paraId="2727D1C7">
      <w:pPr>
        <w:widowControl/>
        <w:suppressAutoHyphens w:val="0"/>
        <w:ind w:left="284"/>
        <w:contextualSpacing/>
        <w:rPr>
          <w:rFonts w:ascii="Times New Roman" w:hAnsi="Times New Roman" w:eastAsia="Times New Roman" w:cs="Times New Roman"/>
          <w:b/>
          <w:sz w:val="24"/>
          <w:lang w:eastAsia="ru-RU"/>
        </w:rPr>
        <w:sectPr>
          <w:pgSz w:w="16838" w:h="11906" w:orient="landscape"/>
          <w:pgMar w:top="1701" w:right="1134" w:bottom="850" w:left="1134" w:header="708" w:footer="708" w:gutter="0"/>
          <w:cols w:space="708" w:num="1"/>
          <w:docGrid w:linePitch="360" w:charSpace="0"/>
        </w:sectPr>
      </w:pPr>
    </w:p>
    <w:p w14:paraId="64EF5E93">
      <w:pPr>
        <w:widowControl/>
        <w:numPr>
          <w:ilvl w:val="0"/>
          <w:numId w:val="1"/>
        </w:numPr>
        <w:suppressAutoHyphens w:val="0"/>
        <w:ind w:left="0" w:firstLine="284"/>
        <w:contextualSpacing/>
        <w:jc w:val="center"/>
        <w:rPr>
          <w:rFonts w:ascii="Times New Roman" w:hAnsi="Times New Roman" w:eastAsia="Times New Roman" w:cs="Times New Roman"/>
          <w:b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lang w:eastAsia="ru-RU"/>
        </w:rPr>
        <w:t>ПОКАЗАТЕЛИ И КРИТЕРИИ ОЦЕНИВАНИЯ КОМПЕТЕНЦИЙ НА РАЗЛИЧНЫХ ЭТАПАХ ИХ ФОРМИРОВАНИЯ. ШКАЛА ОЦЕНИВАНИЯ</w:t>
      </w:r>
    </w:p>
    <w:p w14:paraId="0B4FD868">
      <w:pPr>
        <w:widowControl/>
        <w:suppressAutoHyphens w:val="0"/>
        <w:ind w:left="284"/>
        <w:contextualSpacing/>
        <w:rPr>
          <w:rFonts w:ascii="Times New Roman" w:hAnsi="Times New Roman" w:eastAsia="Times New Roman" w:cs="Times New Roman"/>
          <w:b/>
          <w:sz w:val="24"/>
          <w:lang w:eastAsia="ru-RU"/>
        </w:rPr>
      </w:pPr>
    </w:p>
    <w:p w14:paraId="127798EB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sz w:val="24"/>
        </w:rPr>
        <w:t xml:space="preserve">3.1. В ФГБОУ ВО ВСГИК знания, умения и навыки обучающихся определяются на экзамене (при зачете с оценкой) по пятибалльной шкале оценками «отлично», «хорошо», «удовлетворительно», «неудовлетворительно»: </w:t>
      </w:r>
    </w:p>
    <w:p w14:paraId="47EBBF1D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i/>
          <w:sz w:val="24"/>
        </w:rPr>
        <w:t>1. «Отлично»</w:t>
      </w:r>
      <w:r>
        <w:rPr>
          <w:rStyle w:val="18"/>
          <w:rFonts w:ascii="Times New Roman" w:hAnsi="Times New Roman" w:cs="Times New Roman"/>
          <w:sz w:val="24"/>
        </w:rPr>
        <w:t xml:space="preserve"> – обучающийся глубоко и прочно усвоил весь программный материал, исчерпывающе, последовательно, грамотно и логически стройно его излагает, не затрудняется с ответом при видоизменении задания, свободно справляется с задачами и практическими заданиями, правильно обосновывает принятые решения, умеет самостоятельно обобщать и излагать материал, не допуская ошибок.</w:t>
      </w:r>
    </w:p>
    <w:p w14:paraId="463800BC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sz w:val="24"/>
        </w:rPr>
        <w:t>2</w:t>
      </w:r>
      <w:r>
        <w:rPr>
          <w:rStyle w:val="18"/>
          <w:rFonts w:ascii="Times New Roman" w:hAnsi="Times New Roman" w:cs="Times New Roman"/>
          <w:i/>
          <w:sz w:val="24"/>
        </w:rPr>
        <w:t>. «Хорошо»</w:t>
      </w:r>
      <w:r>
        <w:rPr>
          <w:rStyle w:val="18"/>
          <w:rFonts w:ascii="Times New Roman" w:hAnsi="Times New Roman" w:cs="Times New Roman"/>
          <w:sz w:val="24"/>
        </w:rPr>
        <w:t xml:space="preserve"> – обучающийся твердо знает программный материал, грамотно и по существу излагает его, не допускает существенных неточностей в ответе на вопрос, может правильно применять теоретические положения и владеет необходимыми умениями и навыками при выполнении практических заданий.</w:t>
      </w:r>
    </w:p>
    <w:p w14:paraId="21B9D509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sz w:val="24"/>
        </w:rPr>
        <w:t>3.</w:t>
      </w:r>
      <w:r>
        <w:rPr>
          <w:rStyle w:val="18"/>
          <w:rFonts w:ascii="Times New Roman" w:hAnsi="Times New Roman" w:cs="Times New Roman"/>
          <w:i/>
          <w:sz w:val="24"/>
        </w:rPr>
        <w:t xml:space="preserve"> «Удовлетворительно»</w:t>
      </w:r>
      <w:r>
        <w:rPr>
          <w:rStyle w:val="18"/>
          <w:rFonts w:ascii="Times New Roman" w:hAnsi="Times New Roman" w:cs="Times New Roman"/>
          <w:sz w:val="24"/>
        </w:rPr>
        <w:t xml:space="preserve"> – обучающийся усвоил только основной материал, но не знает отдельных деталей, допускает неточности, недостаточно правильные формулировки, нарушает последовательность в изложении программного материала и испытывает затруднения в выполнении практических заданий.</w:t>
      </w:r>
    </w:p>
    <w:p w14:paraId="1B46E637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sz w:val="24"/>
        </w:rPr>
        <w:t>4.</w:t>
      </w:r>
      <w:r>
        <w:rPr>
          <w:rStyle w:val="18"/>
          <w:rFonts w:ascii="Times New Roman" w:hAnsi="Times New Roman" w:cs="Times New Roman"/>
          <w:i/>
          <w:sz w:val="24"/>
        </w:rPr>
        <w:t xml:space="preserve"> «Неудовлетворительно» </w:t>
      </w:r>
      <w:r>
        <w:rPr>
          <w:rStyle w:val="18"/>
          <w:rFonts w:ascii="Times New Roman" w:hAnsi="Times New Roman" w:cs="Times New Roman"/>
          <w:sz w:val="24"/>
        </w:rPr>
        <w:t>– обучающийся не знает значительной части программного материала, допускает существенные ошибки, с большими затруднениями выполняет практические задания, задачи.</w:t>
      </w:r>
    </w:p>
    <w:p w14:paraId="1C66C508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</w:p>
    <w:p w14:paraId="0D0B779B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sz w:val="24"/>
        </w:rPr>
        <w:t>3.2. Знания, умения и навыки обучающихся при промежуточном контроле в форме зачета определяются «зачтено», «не зачтено».</w:t>
      </w:r>
    </w:p>
    <w:p w14:paraId="2433ABA9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i/>
          <w:sz w:val="24"/>
        </w:rPr>
        <w:t>«Зачтено»</w:t>
      </w:r>
      <w:r>
        <w:rPr>
          <w:rStyle w:val="18"/>
          <w:rFonts w:ascii="Times New Roman" w:hAnsi="Times New Roman" w:cs="Times New Roman"/>
          <w:sz w:val="24"/>
        </w:rPr>
        <w:t xml:space="preserve"> – обучающийся знает курс на уровне лекционного материала, базового учебника, дополнительной учебной, научной и методологической литературы, умеет привести разные точки зрения по излагаемому вопросу.</w:t>
      </w:r>
    </w:p>
    <w:p w14:paraId="3166BA13">
      <w:pPr>
        <w:tabs>
          <w:tab w:val="right" w:leader="underscore" w:pos="9639"/>
        </w:tabs>
        <w:ind w:firstLine="567"/>
        <w:jc w:val="both"/>
        <w:rPr>
          <w:rStyle w:val="18"/>
          <w:rFonts w:ascii="Times New Roman" w:hAnsi="Times New Roman" w:cs="Times New Roman"/>
          <w:sz w:val="24"/>
        </w:rPr>
      </w:pPr>
      <w:r>
        <w:rPr>
          <w:rStyle w:val="18"/>
          <w:rFonts w:ascii="Times New Roman" w:hAnsi="Times New Roman" w:cs="Times New Roman"/>
          <w:i/>
          <w:sz w:val="24"/>
        </w:rPr>
        <w:t>«Не зачтено»</w:t>
      </w:r>
      <w:r>
        <w:rPr>
          <w:rStyle w:val="18"/>
          <w:rFonts w:ascii="Times New Roman" w:hAnsi="Times New Roman" w:cs="Times New Roman"/>
          <w:sz w:val="24"/>
        </w:rPr>
        <w:t xml:space="preserve"> – обучающийся имеет пробелы в знаниях основного учебного материала, допускает принципиальные ошибки в выполнении предусмотренных программой заданий. </w:t>
      </w:r>
    </w:p>
    <w:p w14:paraId="47AFF6E0">
      <w:pPr>
        <w:tabs>
          <w:tab w:val="right" w:leader="underscore" w:pos="9639"/>
        </w:tabs>
        <w:ind w:firstLine="567"/>
        <w:jc w:val="both"/>
        <w:rPr>
          <w:rFonts w:ascii="Times New Roman" w:hAnsi="Times New Roman" w:cs="Times New Roman"/>
          <w:bCs/>
          <w:i/>
          <w:sz w:val="24"/>
          <w:highlight w:val="yellow"/>
        </w:rPr>
      </w:pPr>
    </w:p>
    <w:p w14:paraId="75BB56ED">
      <w:pPr>
        <w:tabs>
          <w:tab w:val="right" w:leader="underscore" w:pos="9639"/>
        </w:tabs>
        <w:ind w:firstLine="567"/>
        <w:jc w:val="both"/>
        <w:rPr>
          <w:rFonts w:ascii="Times New Roman" w:hAnsi="Times New Roman" w:cs="Times New Roman"/>
          <w:bCs/>
          <w:i/>
          <w:sz w:val="24"/>
        </w:rPr>
      </w:pPr>
      <w:r>
        <w:rPr>
          <w:rFonts w:ascii="Times New Roman" w:hAnsi="Times New Roman" w:cs="Times New Roman"/>
          <w:bCs/>
          <w:i/>
          <w:sz w:val="24"/>
          <w:highlight w:val="yellow"/>
        </w:rPr>
        <w:t xml:space="preserve"> (Критерии оценивания результатов обучения по дисциплине могут быть дополнены и уточнены разработчиком и подробно раскрываются в разделе 5 в рамках конкретных оценочных средств)</w:t>
      </w:r>
      <w:r>
        <w:rPr>
          <w:rFonts w:ascii="Times New Roman" w:hAnsi="Times New Roman" w:cs="Times New Roman"/>
          <w:bCs/>
          <w:i/>
          <w:sz w:val="24"/>
        </w:rPr>
        <w:t>.</w:t>
      </w:r>
    </w:p>
    <w:p w14:paraId="686287B2">
      <w:pPr>
        <w:tabs>
          <w:tab w:val="right" w:leader="underscore" w:pos="9639"/>
        </w:tabs>
        <w:ind w:firstLine="567"/>
        <w:jc w:val="both"/>
        <w:rPr>
          <w:rFonts w:ascii="Times New Roman" w:hAnsi="Times New Roman" w:cs="Times New Roman"/>
          <w:bCs/>
          <w:sz w:val="24"/>
        </w:rPr>
      </w:pPr>
    </w:p>
    <w:p w14:paraId="1108DC6D">
      <w:pPr>
        <w:pStyle w:val="14"/>
        <w:widowControl/>
        <w:numPr>
          <w:ilvl w:val="1"/>
          <w:numId w:val="1"/>
        </w:numPr>
        <w:suppressAutoHyphens w:val="0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>Соответствие шкалы оценивания уровню сформированности компетенции:</w:t>
      </w:r>
    </w:p>
    <w:tbl>
      <w:tblPr>
        <w:tblStyle w:val="11"/>
        <w:tblW w:w="921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3"/>
        <w:gridCol w:w="2977"/>
        <w:gridCol w:w="3544"/>
      </w:tblGrid>
      <w:tr w14:paraId="3F766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</w:tcPr>
          <w:p w14:paraId="3DD12025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балл</w:t>
            </w:r>
          </w:p>
        </w:tc>
        <w:tc>
          <w:tcPr>
            <w:tcW w:w="2977" w:type="dxa"/>
          </w:tcPr>
          <w:p w14:paraId="6542E201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уровень</w:t>
            </w:r>
          </w:p>
        </w:tc>
        <w:tc>
          <w:tcPr>
            <w:tcW w:w="3544" w:type="dxa"/>
          </w:tcPr>
          <w:p w14:paraId="2CF7F94C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оценка</w:t>
            </w:r>
          </w:p>
        </w:tc>
      </w:tr>
      <w:tr w14:paraId="18AD4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</w:tcPr>
          <w:p w14:paraId="564022B1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2</w:t>
            </w:r>
          </w:p>
        </w:tc>
        <w:tc>
          <w:tcPr>
            <w:tcW w:w="2977" w:type="dxa"/>
          </w:tcPr>
          <w:p w14:paraId="203BAED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низкий</w:t>
            </w:r>
          </w:p>
        </w:tc>
        <w:tc>
          <w:tcPr>
            <w:tcW w:w="3544" w:type="dxa"/>
          </w:tcPr>
          <w:p w14:paraId="50973CC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неудовлетворительно</w:t>
            </w:r>
          </w:p>
        </w:tc>
      </w:tr>
      <w:tr w14:paraId="255B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</w:tcPr>
          <w:p w14:paraId="47D79262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3</w:t>
            </w:r>
          </w:p>
        </w:tc>
        <w:tc>
          <w:tcPr>
            <w:tcW w:w="2977" w:type="dxa"/>
          </w:tcPr>
          <w:p w14:paraId="4D43A488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базовый</w:t>
            </w:r>
          </w:p>
        </w:tc>
        <w:tc>
          <w:tcPr>
            <w:tcW w:w="3544" w:type="dxa"/>
          </w:tcPr>
          <w:p w14:paraId="338624F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удовлетворительно</w:t>
            </w:r>
          </w:p>
        </w:tc>
      </w:tr>
      <w:tr w14:paraId="7F12C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</w:tcPr>
          <w:p w14:paraId="79F36498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4</w:t>
            </w:r>
          </w:p>
        </w:tc>
        <w:tc>
          <w:tcPr>
            <w:tcW w:w="2977" w:type="dxa"/>
          </w:tcPr>
          <w:p w14:paraId="1C43781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повышенный</w:t>
            </w:r>
          </w:p>
        </w:tc>
        <w:tc>
          <w:tcPr>
            <w:tcW w:w="3544" w:type="dxa"/>
          </w:tcPr>
          <w:p w14:paraId="768040B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хорошо</w:t>
            </w:r>
          </w:p>
        </w:tc>
      </w:tr>
      <w:tr w14:paraId="5C9A3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3" w:type="dxa"/>
          </w:tcPr>
          <w:p w14:paraId="3B01EE1C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5</w:t>
            </w:r>
          </w:p>
        </w:tc>
        <w:tc>
          <w:tcPr>
            <w:tcW w:w="2977" w:type="dxa"/>
          </w:tcPr>
          <w:p w14:paraId="4ABE512F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высокий</w:t>
            </w:r>
          </w:p>
        </w:tc>
        <w:tc>
          <w:tcPr>
            <w:tcW w:w="3544" w:type="dxa"/>
          </w:tcPr>
          <w:p w14:paraId="7E5B2BB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отлично</w:t>
            </w:r>
          </w:p>
        </w:tc>
      </w:tr>
    </w:tbl>
    <w:p w14:paraId="33095B10">
      <w:pPr>
        <w:contextualSpacing/>
        <w:rPr>
          <w:rFonts w:ascii="Times New Roman" w:hAnsi="Times New Roman" w:eastAsia="Times New Roman" w:cs="Times New Roman"/>
          <w:sz w:val="22"/>
          <w:szCs w:val="22"/>
          <w:lang w:eastAsia="ru-RU"/>
        </w:rPr>
      </w:pPr>
    </w:p>
    <w:p w14:paraId="12FB0E22">
      <w:pPr>
        <w:contextualSpacing/>
        <w:rPr>
          <w:rFonts w:ascii="Times New Roman" w:hAnsi="Times New Roman" w:eastAsia="Times New Roman" w:cs="Times New Roman"/>
          <w:sz w:val="22"/>
          <w:szCs w:val="22"/>
          <w:lang w:eastAsia="ru-RU"/>
        </w:rPr>
        <w:sectPr>
          <w:pgSz w:w="11906" w:h="16838"/>
          <w:pgMar w:top="1134" w:right="850" w:bottom="1134" w:left="1701" w:header="708" w:footer="708" w:gutter="0"/>
          <w:cols w:space="708" w:num="1"/>
          <w:docGrid w:linePitch="360" w:charSpace="0"/>
        </w:sectPr>
      </w:pPr>
    </w:p>
    <w:p w14:paraId="7EA3BE34">
      <w:pPr>
        <w:widowControl/>
        <w:numPr>
          <w:ilvl w:val="0"/>
          <w:numId w:val="1"/>
        </w:numPr>
        <w:suppressAutoHyphens w:val="0"/>
        <w:spacing w:after="120"/>
        <w:ind w:left="0" w:firstLine="284"/>
        <w:contextualSpacing/>
        <w:jc w:val="center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lang w:eastAsia="ru-RU"/>
        </w:rPr>
        <w:t>ТИПОВЫЕ КОНТРОЛЬНЫЕ ЗАДАНИЯ И ИНЫЕ МАТЕРИАЛЫ ДЛЯ ОЦЕНКИ ЗНАНИЙ, УМЕНИЙ, НАВЫКОВ И ОПЫТА ДЕЯТЕЛЬНОСТИ, ХАРАКТЕРИЗУЮЩИХ ЭТАПЫ ФОРМИРОВАНИЯ КОМПЕТЕНЦИЙ В ПРОЦЕССЕ ОСВОЕНИЯ ДИСЦИПЛИНЫ</w:t>
      </w:r>
      <w:r>
        <w:rPr>
          <w:rFonts w:ascii="Times New Roman" w:hAnsi="Times New Roman" w:eastAsia="Times New Roman" w:cs="Times New Roman"/>
          <w:sz w:val="24"/>
          <w:lang w:eastAsia="ru-RU"/>
        </w:rPr>
        <w:t xml:space="preserve"> </w:t>
      </w:r>
    </w:p>
    <w:p w14:paraId="2F16061E">
      <w:pPr>
        <w:widowControl/>
        <w:suppressAutoHyphens w:val="0"/>
        <w:spacing w:after="120"/>
        <w:ind w:left="284"/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tbl>
      <w:tblPr>
        <w:tblStyle w:val="11"/>
        <w:tblW w:w="14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84"/>
        <w:gridCol w:w="2126"/>
        <w:gridCol w:w="2410"/>
        <w:gridCol w:w="1984"/>
        <w:gridCol w:w="1702"/>
        <w:gridCol w:w="1843"/>
        <w:gridCol w:w="1842"/>
      </w:tblGrid>
      <w:tr w14:paraId="6C7F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DEA5B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0DCE2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 раздела/темы</w:t>
            </w:r>
          </w:p>
        </w:tc>
        <w:tc>
          <w:tcPr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6127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Краткое содержание учебного материала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83CB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Виды аудиторной работы</w:t>
            </w:r>
          </w:p>
        </w:tc>
        <w:tc>
          <w:tcPr>
            <w:tcW w:w="17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D3F3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</w:p>
          <w:p w14:paraId="1A986DA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Виды СР</w:t>
            </w:r>
          </w:p>
        </w:tc>
        <w:tc>
          <w:tcPr>
            <w:tcW w:w="368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04FE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Оценочные средства</w:t>
            </w:r>
          </w:p>
        </w:tc>
      </w:tr>
      <w:tr w14:paraId="4DD2E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96AA2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1C0F2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640E3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2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9C13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СЗ</w:t>
            </w:r>
          </w:p>
          <w:p w14:paraId="719A571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(№ и наименование темы СЗ)</w:t>
            </w: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3BF11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ПЗ</w:t>
            </w:r>
          </w:p>
          <w:p w14:paraId="55A9510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(№ и наименование темы СЗ)</w:t>
            </w:r>
          </w:p>
        </w:tc>
        <w:tc>
          <w:tcPr>
            <w:tcW w:w="17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3458D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368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BF683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</w:tr>
      <w:tr w14:paraId="6E5D1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51ABB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38575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21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ED854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2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18931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19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2E303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17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C7282">
            <w:pPr>
              <w:widowControl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CE77D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наименование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8D3C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форма представления оценочного средства в ФОС </w:t>
            </w:r>
          </w:p>
        </w:tc>
      </w:tr>
      <w:tr w14:paraId="10130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D7722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ЭТАП ФОРМИРОВАНИЯ КОМПЕТЕНЦИЙ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  - </w:t>
            </w:r>
            <w:r>
              <w:rPr>
                <w:rFonts w:ascii="Times New Roman" w:hAnsi="Times New Roman" w:cs="Times New Roman"/>
                <w:b/>
                <w:szCs w:val="20"/>
                <w:highlight w:val="yellow"/>
                <w:lang w:eastAsia="en-US"/>
              </w:rPr>
              <w:t>Семестр №  1</w:t>
            </w:r>
          </w:p>
        </w:tc>
      </w:tr>
      <w:tr w14:paraId="6F8B2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CF5B8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Вид контроля знаний -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 текущий</w:t>
            </w:r>
          </w:p>
        </w:tc>
      </w:tr>
      <w:tr w14:paraId="029CE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2AF9E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Раздел 1.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 «….»</w:t>
            </w:r>
          </w:p>
        </w:tc>
      </w:tr>
      <w:tr w14:paraId="63104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5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662DE05B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  <w:t>1.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053FAD6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0"/>
                <w:highlight w:val="yellow"/>
                <w:lang w:eastAsia="en-US"/>
              </w:rPr>
              <w:t>Тема № 1 «…» Лекция</w:t>
            </w:r>
          </w:p>
          <w:p w14:paraId="1E992E6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2EDB971">
            <w:pPr>
              <w:widowControl/>
              <w:tabs>
                <w:tab w:val="left" w:pos="708"/>
                <w:tab w:val="right" w:leader="underscore" w:pos="9639"/>
              </w:tabs>
              <w:jc w:val="both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Перечень вопросов, составляющих содержание темы № 1 в порядке перечисления. Подробно не надо расписывать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9339798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Семинар № 1 «Тема»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12DFD86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lang w:eastAsia="en-US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6609398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Конспектирование источников по теме лекции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05F6ECA">
            <w:pPr>
              <w:widowControl/>
              <w:tabs>
                <w:tab w:val="left" w:pos="175"/>
                <w:tab w:val="right" w:leader="underscore" w:pos="9639"/>
              </w:tabs>
              <w:ind w:left="360"/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1.Семинар</w:t>
            </w:r>
          </w:p>
          <w:p w14:paraId="21253966">
            <w:pPr>
              <w:widowControl/>
              <w:tabs>
                <w:tab w:val="left" w:pos="175"/>
                <w:tab w:val="right" w:leader="underscore" w:pos="9639"/>
              </w:tabs>
              <w:ind w:left="360"/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2. Конспект</w:t>
            </w:r>
          </w:p>
          <w:p w14:paraId="34DE3A67">
            <w:pPr>
              <w:widowControl/>
              <w:tabs>
                <w:tab w:val="left" w:pos="175"/>
                <w:tab w:val="right" w:leader="underscore" w:pos="9639"/>
              </w:tabs>
              <w:ind w:left="360"/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3. Тестовые задания ( с учетом различных типов заданий и уровней  сложности)</w:t>
            </w:r>
          </w:p>
          <w:p w14:paraId="4032528C">
            <w:pPr>
              <w:widowControl/>
              <w:tabs>
                <w:tab w:val="left" w:pos="175"/>
                <w:tab w:val="right" w:leader="underscore" w:pos="9639"/>
              </w:tabs>
              <w:ind w:left="360"/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C3D271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1.План семинара</w:t>
            </w:r>
          </w:p>
          <w:p w14:paraId="2ECB999C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2.Список источников и  перечень вопросов для работы над конспектом</w:t>
            </w:r>
          </w:p>
          <w:p w14:paraId="4F81438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3. Тест</w:t>
            </w:r>
          </w:p>
          <w:p w14:paraId="2886727D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cyan"/>
                <w:lang w:eastAsia="en-US"/>
              </w:rPr>
            </w:pPr>
          </w:p>
        </w:tc>
      </w:tr>
      <w:tr w14:paraId="1AD2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C062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  <w:t>2.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71C08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 xml:space="preserve">Тема № 2. «…» Лекция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F7D0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Перечень вопросов, составляющих содержание темы № 1 в порядке перечисления. Подробно не надо расписывать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E8400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cyan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AD36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cy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Практическая работа № 1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9DAC5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Работа   с терминами по теме, заполнение словаря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26A75A">
            <w:pPr>
              <w:widowControl/>
              <w:tabs>
                <w:tab w:val="left" w:pos="175"/>
                <w:tab w:val="right" w:leader="underscore" w:pos="9639"/>
              </w:tabs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1. Практическая работа</w:t>
            </w:r>
          </w:p>
          <w:p w14:paraId="200C6816">
            <w:pPr>
              <w:widowControl/>
              <w:tabs>
                <w:tab w:val="left" w:pos="175"/>
                <w:tab w:val="right" w:leader="underscore" w:pos="9639"/>
              </w:tabs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2. Словарь</w:t>
            </w:r>
          </w:p>
          <w:p w14:paraId="1B5C3BD9">
            <w:pPr>
              <w:widowControl/>
              <w:tabs>
                <w:tab w:val="left" w:pos="175"/>
                <w:tab w:val="right" w:leader="underscore" w:pos="9639"/>
              </w:tabs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3. Тестовые задания (с учетом различных типов заданий и уровней  сложности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2A833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1. Алгоритм выполнения практической работы.</w:t>
            </w:r>
          </w:p>
          <w:p w14:paraId="7674D4C8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2. Форма словаря</w:t>
            </w:r>
          </w:p>
          <w:p w14:paraId="406BD42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cyan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3. Тест</w:t>
            </w:r>
          </w:p>
        </w:tc>
      </w:tr>
      <w:tr w14:paraId="5C81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46C91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  <w:t>…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006FAD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  <w:t>…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C719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E89C2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38F4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4C4DE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60FC8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C2A32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</w:tr>
      <w:tr w14:paraId="20215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B6727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</w:p>
          <w:p w14:paraId="1EC44DFE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Вид контроля знаний 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szCs w:val="20"/>
                <w:highlight w:val="yellow"/>
                <w:lang w:eastAsia="en-US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 </w:t>
            </w:r>
          </w:p>
          <w:p w14:paraId="4E59661A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</w:p>
        </w:tc>
      </w:tr>
      <w:tr w14:paraId="2858A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A0C6B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05FD5">
            <w:pPr>
              <w:pStyle w:val="14"/>
              <w:widowControl/>
              <w:numPr>
                <w:ilvl w:val="0"/>
                <w:numId w:val="2"/>
              </w:numPr>
              <w:tabs>
                <w:tab w:val="left" w:pos="708"/>
                <w:tab w:val="right" w:leader="underscore" w:pos="9639"/>
              </w:tabs>
              <w:ind w:hanging="686"/>
              <w:jc w:val="center"/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 xml:space="preserve">Зачет в форме устного ответа на вопросы </w:t>
            </w:r>
          </w:p>
          <w:p w14:paraId="04FDB495">
            <w:pPr>
              <w:pStyle w:val="14"/>
              <w:widowControl/>
              <w:numPr>
                <w:ilvl w:val="0"/>
                <w:numId w:val="2"/>
              </w:numPr>
              <w:tabs>
                <w:tab w:val="left" w:pos="34"/>
                <w:tab w:val="right" w:leader="underscore" w:pos="9639"/>
              </w:tabs>
              <w:ind w:left="317" w:right="0" w:hanging="283"/>
              <w:jc w:val="center"/>
              <w:textAlignment w:val="top"/>
              <w:rPr>
                <w:rFonts w:ascii="Times New Roman" w:hAnsi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Cs w:val="20"/>
                <w:highlight w:val="yellow"/>
                <w:lang w:eastAsia="en-US"/>
              </w:rPr>
              <w:t>Тестовые задания (с учетом различных типов заданий и уровней  сложности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9637D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1.Перечень вопросов к зачету</w:t>
            </w:r>
          </w:p>
          <w:p w14:paraId="2220EBC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 xml:space="preserve">2. Комплект тестовых заданий  </w:t>
            </w:r>
          </w:p>
        </w:tc>
      </w:tr>
      <w:tr w14:paraId="7AECD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063AE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>ЭТАП ФОРМИРОВАНИЯ КОМПЕТЕНЦИЙ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  – </w:t>
            </w:r>
            <w:r>
              <w:rPr>
                <w:rFonts w:ascii="Times New Roman" w:hAnsi="Times New Roman" w:cs="Times New Roman"/>
                <w:szCs w:val="20"/>
                <w:highlight w:val="yellow"/>
                <w:lang w:eastAsia="en-US"/>
              </w:rPr>
              <w:t>Семестр № 2</w:t>
            </w: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 </w:t>
            </w:r>
          </w:p>
        </w:tc>
      </w:tr>
      <w:tr w14:paraId="2D494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B835B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Вид контроля знаний 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>– текущий</w:t>
            </w:r>
          </w:p>
        </w:tc>
      </w:tr>
      <w:tr w14:paraId="662E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7CEE4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Раздел 2. </w:t>
            </w:r>
          </w:p>
        </w:tc>
      </w:tr>
      <w:tr w14:paraId="4C6F8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6A412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  <w:t>..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D9E03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Cs w:val="20"/>
                <w:highlight w:val="yellow"/>
                <w:lang w:eastAsia="en-US"/>
              </w:rPr>
              <w:t>Тема № … «…» Лекция</w:t>
            </w:r>
          </w:p>
          <w:p w14:paraId="2F69540E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781B0A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8B14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51FBE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697F6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A070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31F73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</w:tr>
      <w:tr w14:paraId="62F16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C951A5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lang w:eastAsia="en-US"/>
              </w:rPr>
              <w:t>..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92E4D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 xml:space="preserve">Тема № …. «…» Лекция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2998A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8D9C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142D74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B713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95BD66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73A14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</w:tr>
      <w:tr w14:paraId="73A2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8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37DEB">
            <w:pPr>
              <w:widowControl/>
              <w:tabs>
                <w:tab w:val="left" w:pos="708"/>
                <w:tab w:val="right" w:leader="underscore" w:pos="9639"/>
              </w:tabs>
              <w:textAlignment w:val="top"/>
              <w:rPr>
                <w:rFonts w:ascii="Times New Roman" w:hAnsi="Times New Roman" w:cs="Times New Roman"/>
                <w:b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eastAsia="en-US"/>
              </w:rPr>
              <w:t xml:space="preserve">Вид контроля знаний </w:t>
            </w:r>
            <w:r>
              <w:rPr>
                <w:rFonts w:ascii="Times New Roman" w:hAnsi="Times New Roman" w:cs="Times New Roman"/>
                <w:szCs w:val="20"/>
                <w:lang w:eastAsia="en-US"/>
              </w:rPr>
              <w:t xml:space="preserve">– промежуточная аттестация </w:t>
            </w:r>
          </w:p>
        </w:tc>
      </w:tr>
      <w:tr w14:paraId="356D2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404D6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cyan"/>
                <w:lang w:eastAsia="en-US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EF211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Экзамен (в форме собеседования/в форме творческого показа)</w:t>
            </w:r>
          </w:p>
          <w:p w14:paraId="24CCACE2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60A37C92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764E3E7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6A758CB7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0B04B74A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72DACE7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 xml:space="preserve">Тестирование 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4BA01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Перечень вопросов к экзамену/перечень творческих заданий</w:t>
            </w:r>
          </w:p>
          <w:p w14:paraId="194BC9BF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61AAFAC9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470C41F6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</w:pPr>
          </w:p>
          <w:p w14:paraId="7C50D99B">
            <w:pPr>
              <w:widowControl/>
              <w:tabs>
                <w:tab w:val="left" w:pos="708"/>
                <w:tab w:val="right" w:leader="underscore" w:pos="9639"/>
              </w:tabs>
              <w:jc w:val="center"/>
              <w:textAlignment w:val="top"/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szCs w:val="20"/>
                <w:highlight w:val="yellow"/>
                <w:lang w:eastAsia="en-US"/>
              </w:rPr>
              <w:t>Комплект тестовых заданий</w:t>
            </w:r>
            <w:r>
              <w:rPr>
                <w:rFonts w:ascii="Times New Roman" w:hAnsi="Times New Roman" w:eastAsia="Times New Roman" w:cs="Times New Roman"/>
                <w:b/>
                <w:szCs w:val="20"/>
                <w:highlight w:val="yellow"/>
                <w:lang w:eastAsia="en-US"/>
              </w:rPr>
              <w:t xml:space="preserve"> </w:t>
            </w:r>
          </w:p>
        </w:tc>
      </w:tr>
    </w:tbl>
    <w:p w14:paraId="4F0EF99D">
      <w:pPr>
        <w:widowControl/>
        <w:suppressAutoHyphens w:val="0"/>
        <w:spacing w:after="120"/>
        <w:ind w:left="284"/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482EA536">
      <w:pPr>
        <w:widowControl/>
        <w:suppressAutoHyphens w:val="0"/>
        <w:spacing w:after="120"/>
        <w:ind w:left="284"/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143B1960">
      <w:pPr>
        <w:widowControl/>
        <w:suppressAutoHyphens w:val="0"/>
        <w:spacing w:after="120"/>
        <w:ind w:left="284"/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32AD06D6">
      <w:pPr>
        <w:widowControl/>
        <w:suppressAutoHyphens w:val="0"/>
        <w:spacing w:after="120"/>
        <w:ind w:left="284"/>
        <w:contextualSpacing/>
        <w:rPr>
          <w:rFonts w:ascii="Times New Roman" w:hAnsi="Times New Roman" w:eastAsia="Times New Roman" w:cs="Times New Roman"/>
          <w:sz w:val="24"/>
          <w:lang w:eastAsia="ru-RU"/>
        </w:rPr>
        <w:sectPr>
          <w:pgSz w:w="16838" w:h="11906" w:orient="landscape"/>
          <w:pgMar w:top="1701" w:right="1134" w:bottom="850" w:left="1134" w:header="708" w:footer="708" w:gutter="0"/>
          <w:cols w:space="708" w:num="1"/>
          <w:docGrid w:linePitch="360" w:charSpace="0"/>
        </w:sectPr>
      </w:pPr>
    </w:p>
    <w:p w14:paraId="5A200C99">
      <w:pPr>
        <w:widowControl/>
        <w:suppressAutoHyphens w:val="0"/>
        <w:spacing w:after="120"/>
        <w:ind w:left="284"/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4586D04A">
      <w:pPr>
        <w:pStyle w:val="14"/>
        <w:widowControl/>
        <w:numPr>
          <w:ilvl w:val="0"/>
          <w:numId w:val="1"/>
        </w:numPr>
        <w:suppressAutoHyphens w:val="0"/>
        <w:contextualSpacing/>
        <w:jc w:val="center"/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b/>
          <w:sz w:val="24"/>
          <w:lang w:eastAsia="ru-RU"/>
        </w:rPr>
        <w:t>МЕТОДИЧЕСКИЕ МАТЕРИАЛЫ ПО ПРОЦЕДУРЕ ОЦЕНИВАНИЯ ЗНАНИЙ, УМЕНИЙ, НАВЫКОВ И ОПЫТА ДЕЯТЕЛЬНОСТИ, ХАРАКТЕРИЗУЮЩИХ ЭТАПЫ ФОРМИРОВАНИЯ КОМПЕТЕНЦИЙ</w:t>
      </w:r>
    </w:p>
    <w:p w14:paraId="46A9E730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sz w:val="24"/>
          <w:lang w:eastAsia="ru-RU"/>
        </w:rPr>
        <w:tab/>
      </w: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 xml:space="preserve"> </w:t>
      </w:r>
    </w:p>
    <w:p w14:paraId="130985E4">
      <w:pPr>
        <w:widowControl/>
        <w:suppressAutoHyphens w:val="0"/>
        <w:ind w:firstLine="284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 xml:space="preserve">В соответствии с п. 4 ФОС в данном пункте дается описание оценочных средств, которые использует преподаватель и процедуры оценивания в соответствии с установленной шкалой. </w:t>
      </w:r>
    </w:p>
    <w:p w14:paraId="090D465E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</w:p>
    <w:p w14:paraId="0C901AA9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Пример описания оценочных средств и процедуры оценивания знаний</w:t>
      </w:r>
      <w:r>
        <w:rPr>
          <w:rFonts w:ascii="Times New Roman" w:hAnsi="Times New Roman" w:eastAsia="Times New Roman" w:cs="Times New Roman"/>
          <w:i/>
          <w:sz w:val="24"/>
          <w:lang w:eastAsia="ru-RU"/>
        </w:rPr>
        <w:t xml:space="preserve">: </w:t>
      </w:r>
    </w:p>
    <w:p w14:paraId="42C65CDC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b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lang w:eastAsia="ru-RU"/>
        </w:rPr>
        <w:t>5.1. Оценочное средство:</w:t>
      </w:r>
      <w:r>
        <w:rPr>
          <w:rFonts w:ascii="Times New Roman" w:hAnsi="Times New Roman" w:eastAsia="Times New Roman" w:cs="Times New Roman"/>
          <w:b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highlight w:val="yellow"/>
          <w:lang w:eastAsia="ru-RU"/>
        </w:rPr>
        <w:t>семинар.</w:t>
      </w:r>
      <w:r>
        <w:rPr>
          <w:rFonts w:ascii="Times New Roman" w:hAnsi="Times New Roman" w:eastAsia="Times New Roman" w:cs="Times New Roman"/>
          <w:b/>
          <w:sz w:val="24"/>
          <w:lang w:eastAsia="ru-RU"/>
        </w:rPr>
        <w:t xml:space="preserve"> </w:t>
      </w:r>
    </w:p>
    <w:p w14:paraId="36638C91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  <w:t xml:space="preserve">Раздел 1. Тема 1. </w:t>
      </w:r>
      <w:r>
        <w:rPr>
          <w:rFonts w:ascii="Times New Roman" w:hAnsi="Times New Roman" w:eastAsia="Times New Roman" w:cs="Times New Roman"/>
          <w:b/>
          <w:sz w:val="24"/>
          <w:highlight w:val="yellow"/>
          <w:lang w:eastAsia="ru-RU"/>
        </w:rPr>
        <w:t>Семинар № 1 «……...»</w:t>
      </w:r>
    </w:p>
    <w:p w14:paraId="753E9BBD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lang w:eastAsia="ru-RU"/>
        </w:rPr>
      </w:pPr>
    </w:p>
    <w:p w14:paraId="596A8825">
      <w:pPr>
        <w:widowControl/>
        <w:suppressAutoHyphens w:val="0"/>
        <w:ind w:firstLine="708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План семинара:</w:t>
      </w:r>
    </w:p>
    <w:p w14:paraId="14A2ED0F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4C382053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7739B960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45BF803C">
      <w:pPr>
        <w:widowControl/>
        <w:suppressAutoHyphens w:val="0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Список литературы и источников для подготовки:</w:t>
      </w:r>
    </w:p>
    <w:p w14:paraId="40D8388E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47760C17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2AFAAA3F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023EDD6E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4.</w:t>
      </w:r>
    </w:p>
    <w:p w14:paraId="68371626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5</w:t>
      </w:r>
    </w:p>
    <w:p w14:paraId="403F8451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</w:p>
    <w:p w14:paraId="3D666D4C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…</w:t>
      </w:r>
      <w:r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  <w:t xml:space="preserve"> Раздел 2. Тема №…. Семинар № … «……...»</w:t>
      </w:r>
    </w:p>
    <w:p w14:paraId="4BB9423D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</w:pPr>
    </w:p>
    <w:p w14:paraId="5C7C8951">
      <w:pPr>
        <w:widowControl/>
        <w:suppressAutoHyphens w:val="0"/>
        <w:ind w:firstLine="708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План семинара:</w:t>
      </w:r>
    </w:p>
    <w:p w14:paraId="52514169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68B58A71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63BDFF4A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487B0355">
      <w:pPr>
        <w:widowControl/>
        <w:suppressAutoHyphens w:val="0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Список литературы и источников для подготовки:</w:t>
      </w:r>
    </w:p>
    <w:p w14:paraId="0146ECCC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0143C103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0CE2D508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106ACD9F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4.</w:t>
      </w:r>
    </w:p>
    <w:p w14:paraId="35D5364F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5</w:t>
      </w:r>
    </w:p>
    <w:p w14:paraId="0AE40ADB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</w:p>
    <w:tbl>
      <w:tblPr>
        <w:tblStyle w:val="11"/>
        <w:tblW w:w="968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6"/>
        <w:gridCol w:w="1588"/>
        <w:gridCol w:w="1734"/>
        <w:gridCol w:w="1417"/>
        <w:gridCol w:w="1176"/>
      </w:tblGrid>
      <w:tr w14:paraId="21E35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1BC2D266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критерий</w:t>
            </w:r>
          </w:p>
        </w:tc>
        <w:tc>
          <w:tcPr>
            <w:tcW w:w="5915" w:type="dxa"/>
            <w:gridSpan w:val="4"/>
          </w:tcPr>
          <w:p w14:paraId="7057F8BE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показатель (балл) и уровень сформированности компетенции в рамках темы/задания</w:t>
            </w:r>
          </w:p>
        </w:tc>
      </w:tr>
      <w:tr w14:paraId="16162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52814CDE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</w:tc>
        <w:tc>
          <w:tcPr>
            <w:tcW w:w="1588" w:type="dxa"/>
          </w:tcPr>
          <w:p w14:paraId="587CFA83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5</w:t>
            </w:r>
          </w:p>
        </w:tc>
        <w:tc>
          <w:tcPr>
            <w:tcW w:w="1734" w:type="dxa"/>
          </w:tcPr>
          <w:p w14:paraId="408CB94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4</w:t>
            </w:r>
          </w:p>
        </w:tc>
        <w:tc>
          <w:tcPr>
            <w:tcW w:w="1417" w:type="dxa"/>
          </w:tcPr>
          <w:p w14:paraId="609315B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3</w:t>
            </w:r>
          </w:p>
        </w:tc>
        <w:tc>
          <w:tcPr>
            <w:tcW w:w="1176" w:type="dxa"/>
          </w:tcPr>
          <w:p w14:paraId="35BC0BB3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2</w:t>
            </w:r>
          </w:p>
        </w:tc>
      </w:tr>
      <w:tr w14:paraId="0D2A4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5CE9FD89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</w:tc>
        <w:tc>
          <w:tcPr>
            <w:tcW w:w="1588" w:type="dxa"/>
          </w:tcPr>
          <w:p w14:paraId="4A9D07B0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высокий</w:t>
            </w:r>
          </w:p>
        </w:tc>
        <w:tc>
          <w:tcPr>
            <w:tcW w:w="1734" w:type="dxa"/>
          </w:tcPr>
          <w:p w14:paraId="57FCB3A8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повышенный</w:t>
            </w:r>
          </w:p>
        </w:tc>
        <w:tc>
          <w:tcPr>
            <w:tcW w:w="1417" w:type="dxa"/>
          </w:tcPr>
          <w:p w14:paraId="470A1211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базовый</w:t>
            </w:r>
          </w:p>
        </w:tc>
        <w:tc>
          <w:tcPr>
            <w:tcW w:w="1176" w:type="dxa"/>
          </w:tcPr>
          <w:p w14:paraId="0690DD15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низкий</w:t>
            </w:r>
          </w:p>
        </w:tc>
      </w:tr>
      <w:tr w14:paraId="3AD83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543DB9B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 xml:space="preserve">Соответствие ответа вопросам плану семинара </w:t>
            </w:r>
          </w:p>
        </w:tc>
        <w:tc>
          <w:tcPr>
            <w:tcW w:w="1588" w:type="dxa"/>
          </w:tcPr>
          <w:p w14:paraId="15134E0F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41A56A33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4A7B690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784C623E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22A6B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5EBF8E2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Полнота и правильность ответа</w:t>
            </w:r>
          </w:p>
        </w:tc>
        <w:tc>
          <w:tcPr>
            <w:tcW w:w="1588" w:type="dxa"/>
          </w:tcPr>
          <w:p w14:paraId="1C330F1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2674304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61BBBA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127B172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6B9B4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1A36ED71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Аргументированность ответа</w:t>
            </w:r>
          </w:p>
        </w:tc>
        <w:tc>
          <w:tcPr>
            <w:tcW w:w="1588" w:type="dxa"/>
          </w:tcPr>
          <w:p w14:paraId="0C908D5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0DF56DBC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F552B4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25BD1FF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464EC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172856D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Наличие логики рассуждений, промежуточных и итоговых выводов</w:t>
            </w:r>
          </w:p>
        </w:tc>
        <w:tc>
          <w:tcPr>
            <w:tcW w:w="1588" w:type="dxa"/>
          </w:tcPr>
          <w:p w14:paraId="7EE4192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2A28550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403A10B6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614B67E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37D0A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7851A44D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Полнота ответов на дополнительны вопросы</w:t>
            </w:r>
          </w:p>
        </w:tc>
        <w:tc>
          <w:tcPr>
            <w:tcW w:w="1588" w:type="dxa"/>
          </w:tcPr>
          <w:p w14:paraId="09411FD5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6ABB552D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7EBBB83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7E7C86B6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058FD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060AAA78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Наличие элементов сравнительного анализа</w:t>
            </w:r>
          </w:p>
        </w:tc>
        <w:tc>
          <w:tcPr>
            <w:tcW w:w="1588" w:type="dxa"/>
          </w:tcPr>
          <w:p w14:paraId="705FD59C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1E971230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1C7CC77E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5712480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74E5F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0575EF1C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Наличие индивидуальной точки зрения, своих оценок и личных аргументированных комментариев по теме дискуссии</w:t>
            </w:r>
          </w:p>
        </w:tc>
        <w:tc>
          <w:tcPr>
            <w:tcW w:w="1588" w:type="dxa"/>
          </w:tcPr>
          <w:p w14:paraId="1A30F951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1C46988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54E6C146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01A32E5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  <w:tr w14:paraId="27F80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69FC0656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  <w:r>
              <w:rPr>
                <w:rFonts w:ascii="Times New Roman" w:hAnsi="Times New Roman"/>
                <w:sz w:val="22"/>
                <w:highlight w:val="yellow"/>
                <w:lang w:eastAsia="ru-RU"/>
              </w:rPr>
              <w:t>Активное включение в процесс обсуждения поставленных вопросов на протяжении всего семинара</w:t>
            </w:r>
          </w:p>
        </w:tc>
        <w:tc>
          <w:tcPr>
            <w:tcW w:w="1588" w:type="dxa"/>
          </w:tcPr>
          <w:p w14:paraId="214CE4CD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61A6B530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417" w:type="dxa"/>
          </w:tcPr>
          <w:p w14:paraId="31A37CC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2D70BEF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</w:tbl>
    <w:p w14:paraId="7F2DEE8D">
      <w:pPr>
        <w:pStyle w:val="14"/>
        <w:widowControl/>
        <w:suppressAutoHyphens w:val="0"/>
        <w:ind w:left="1440" w:hanging="1440"/>
        <w:rPr>
          <w:rFonts w:ascii="Times New Roman" w:hAnsi="Times New Roman"/>
          <w:i/>
          <w:sz w:val="24"/>
          <w:lang w:eastAsia="ru-RU"/>
        </w:rPr>
      </w:pPr>
    </w:p>
    <w:p w14:paraId="155B615E">
      <w:pPr>
        <w:pStyle w:val="14"/>
        <w:widowControl/>
        <w:suppressAutoHyphens w:val="0"/>
        <w:ind w:left="1134" w:hanging="1134"/>
        <w:rPr>
          <w:rFonts w:ascii="Times New Roman" w:hAnsi="Times New Roman"/>
          <w:i/>
          <w:sz w:val="24"/>
          <w:lang w:eastAsia="ru-RU"/>
        </w:rPr>
      </w:pPr>
    </w:p>
    <w:p w14:paraId="25054906">
      <w:pPr>
        <w:pStyle w:val="14"/>
        <w:widowControl/>
        <w:suppressAutoHyphens w:val="0"/>
        <w:ind w:left="1134" w:hanging="1134"/>
        <w:rPr>
          <w:rFonts w:ascii="Times New Roman" w:hAnsi="Times New Roman"/>
          <w:i/>
          <w:sz w:val="24"/>
          <w:lang w:eastAsia="ru-RU"/>
        </w:rPr>
      </w:pPr>
    </w:p>
    <w:p w14:paraId="245C4F36">
      <w:pPr>
        <w:pStyle w:val="14"/>
        <w:widowControl/>
        <w:suppressAutoHyphens w:val="0"/>
        <w:ind w:left="1440" w:hanging="1440"/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 xml:space="preserve">5.2. Оценочное средство: </w:t>
      </w:r>
      <w:r>
        <w:rPr>
          <w:rFonts w:ascii="Times New Roman" w:hAnsi="Times New Roman"/>
          <w:b/>
          <w:sz w:val="24"/>
          <w:highlight w:val="yellow"/>
          <w:lang w:eastAsia="ru-RU"/>
        </w:rPr>
        <w:t>практическая работа</w:t>
      </w:r>
    </w:p>
    <w:p w14:paraId="5822E9D2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  <w:t>Раздел 1. Тема 2. Практическая работа №.. «……...»</w:t>
      </w:r>
    </w:p>
    <w:p w14:paraId="14979C34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lang w:eastAsia="ru-RU"/>
        </w:rPr>
      </w:pPr>
    </w:p>
    <w:p w14:paraId="7B89C66D">
      <w:pPr>
        <w:widowControl/>
        <w:suppressAutoHyphens w:val="0"/>
        <w:ind w:firstLine="708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Перечень вопросов для выполнения практической работы:</w:t>
      </w:r>
    </w:p>
    <w:p w14:paraId="0B3B869B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29F6419B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1ADF60A1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5B07E560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</w:p>
    <w:p w14:paraId="06EAEB99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…</w:t>
      </w:r>
      <w:r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  <w:t xml:space="preserve"> Раздел … Тема №…. Практическая работа  № … «……...»</w:t>
      </w:r>
    </w:p>
    <w:p w14:paraId="52EFEE6F">
      <w:pPr>
        <w:widowControl/>
        <w:suppressAutoHyphens w:val="0"/>
        <w:ind w:firstLine="708"/>
        <w:contextualSpacing/>
        <w:jc w:val="both"/>
        <w:rPr>
          <w:rFonts w:ascii="Times New Roman" w:hAnsi="Times New Roman" w:eastAsia="Times New Roman" w:cs="Times New Roman"/>
          <w:b/>
          <w:i/>
          <w:sz w:val="24"/>
          <w:highlight w:val="yellow"/>
          <w:lang w:eastAsia="ru-RU"/>
        </w:rPr>
      </w:pPr>
    </w:p>
    <w:p w14:paraId="30FA7909">
      <w:pPr>
        <w:widowControl/>
        <w:suppressAutoHyphens w:val="0"/>
        <w:ind w:firstLine="708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Перечень заданий для выполнения практической работы:</w:t>
      </w:r>
    </w:p>
    <w:p w14:paraId="7DB91E2F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071DEABD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439FA3EA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5F4FDC6E">
      <w:pPr>
        <w:widowControl/>
        <w:suppressAutoHyphens w:val="0"/>
        <w:contextualSpacing/>
        <w:jc w:val="center"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Алгоритм выполнения практической работы:</w:t>
      </w:r>
    </w:p>
    <w:p w14:paraId="49A5CB0D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1.</w:t>
      </w:r>
    </w:p>
    <w:p w14:paraId="5CC065BC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2.</w:t>
      </w:r>
    </w:p>
    <w:p w14:paraId="6A539103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3.</w:t>
      </w:r>
    </w:p>
    <w:p w14:paraId="5ECDC500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4.</w:t>
      </w:r>
    </w:p>
    <w:p w14:paraId="202F95BC">
      <w:pPr>
        <w:widowControl/>
        <w:suppressAutoHyphens w:val="0"/>
        <w:contextualSpacing/>
        <w:rPr>
          <w:rFonts w:ascii="Times New Roman" w:hAnsi="Times New Roman" w:eastAsia="Times New Roman" w:cs="Times New Roman"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highlight w:val="yellow"/>
          <w:lang w:eastAsia="ru-RU"/>
        </w:rPr>
        <w:t>5</w:t>
      </w:r>
    </w:p>
    <w:p w14:paraId="3A43E268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</w:p>
    <w:tbl>
      <w:tblPr>
        <w:tblStyle w:val="11"/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6"/>
        <w:gridCol w:w="1588"/>
        <w:gridCol w:w="1734"/>
        <w:gridCol w:w="1276"/>
        <w:gridCol w:w="1176"/>
      </w:tblGrid>
      <w:tr w14:paraId="1CC20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6DA52F94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критерий</w:t>
            </w:r>
          </w:p>
        </w:tc>
        <w:tc>
          <w:tcPr>
            <w:tcW w:w="5774" w:type="dxa"/>
            <w:gridSpan w:val="4"/>
          </w:tcPr>
          <w:p w14:paraId="1671F73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показатель (балл) и уровень сформированности компетенции в рамках темы/задания</w:t>
            </w:r>
          </w:p>
        </w:tc>
      </w:tr>
      <w:tr w14:paraId="419FF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08F3BB0C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</w:tc>
        <w:tc>
          <w:tcPr>
            <w:tcW w:w="1588" w:type="dxa"/>
          </w:tcPr>
          <w:p w14:paraId="4B4CDCB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5</w:t>
            </w:r>
          </w:p>
        </w:tc>
        <w:tc>
          <w:tcPr>
            <w:tcW w:w="1734" w:type="dxa"/>
          </w:tcPr>
          <w:p w14:paraId="2F71763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4</w:t>
            </w:r>
          </w:p>
        </w:tc>
        <w:tc>
          <w:tcPr>
            <w:tcW w:w="1276" w:type="dxa"/>
          </w:tcPr>
          <w:p w14:paraId="47219B0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3</w:t>
            </w:r>
          </w:p>
        </w:tc>
        <w:tc>
          <w:tcPr>
            <w:tcW w:w="1176" w:type="dxa"/>
          </w:tcPr>
          <w:p w14:paraId="5FD6E9D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2</w:t>
            </w:r>
          </w:p>
        </w:tc>
      </w:tr>
      <w:tr w14:paraId="7D7C6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2313E778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</w:tc>
        <w:tc>
          <w:tcPr>
            <w:tcW w:w="1588" w:type="dxa"/>
          </w:tcPr>
          <w:p w14:paraId="2A5F554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высокий</w:t>
            </w:r>
          </w:p>
        </w:tc>
        <w:tc>
          <w:tcPr>
            <w:tcW w:w="1734" w:type="dxa"/>
          </w:tcPr>
          <w:p w14:paraId="195591A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повышенный</w:t>
            </w:r>
          </w:p>
        </w:tc>
        <w:tc>
          <w:tcPr>
            <w:tcW w:w="1276" w:type="dxa"/>
          </w:tcPr>
          <w:p w14:paraId="1AA6924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базовый</w:t>
            </w:r>
          </w:p>
        </w:tc>
        <w:tc>
          <w:tcPr>
            <w:tcW w:w="1176" w:type="dxa"/>
          </w:tcPr>
          <w:p w14:paraId="685C3504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низкий</w:t>
            </w:r>
          </w:p>
        </w:tc>
      </w:tr>
      <w:tr w14:paraId="38AEE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6" w:type="dxa"/>
          </w:tcPr>
          <w:p w14:paraId="488E35C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highlight w:val="yellow"/>
                <w:lang w:eastAsia="ru-RU"/>
              </w:rPr>
            </w:pPr>
          </w:p>
        </w:tc>
        <w:tc>
          <w:tcPr>
            <w:tcW w:w="1588" w:type="dxa"/>
          </w:tcPr>
          <w:p w14:paraId="18D4B89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734" w:type="dxa"/>
          </w:tcPr>
          <w:p w14:paraId="3DA608F3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276" w:type="dxa"/>
          </w:tcPr>
          <w:p w14:paraId="0504FED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  <w:tc>
          <w:tcPr>
            <w:tcW w:w="1176" w:type="dxa"/>
          </w:tcPr>
          <w:p w14:paraId="54CA9C9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i/>
                <w:sz w:val="22"/>
                <w:lang w:eastAsia="ru-RU"/>
              </w:rPr>
            </w:pPr>
          </w:p>
        </w:tc>
      </w:tr>
    </w:tbl>
    <w:p w14:paraId="34BEBB74">
      <w:pPr>
        <w:pStyle w:val="14"/>
        <w:widowControl/>
        <w:suppressAutoHyphens w:val="0"/>
        <w:ind w:left="1440" w:hanging="1440"/>
        <w:rPr>
          <w:rFonts w:ascii="Times New Roman" w:hAnsi="Times New Roman"/>
          <w:i/>
          <w:sz w:val="24"/>
          <w:lang w:eastAsia="ru-RU"/>
        </w:rPr>
      </w:pPr>
    </w:p>
    <w:p w14:paraId="563FDCF5">
      <w:pPr>
        <w:pStyle w:val="14"/>
        <w:widowControl/>
        <w:suppressAutoHyphens w:val="0"/>
        <w:ind w:left="1440" w:hanging="1440"/>
        <w:rPr>
          <w:rFonts w:ascii="Times New Roman" w:hAnsi="Times New Roman"/>
          <w:b/>
          <w:i/>
          <w:sz w:val="24"/>
          <w:lang w:eastAsia="ru-RU"/>
        </w:rPr>
      </w:pPr>
    </w:p>
    <w:p w14:paraId="749AD0DE">
      <w:pPr>
        <w:pStyle w:val="14"/>
        <w:widowControl/>
        <w:suppressAutoHyphens w:val="0"/>
        <w:ind w:left="1440" w:hanging="1440"/>
        <w:rPr>
          <w:rFonts w:ascii="Times New Roman" w:hAnsi="Times New Roman"/>
          <w:b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 xml:space="preserve">5.3. Оценочное средство: </w:t>
      </w:r>
      <w:r>
        <w:rPr>
          <w:rFonts w:ascii="Times New Roman" w:hAnsi="Times New Roman"/>
          <w:b/>
          <w:sz w:val="24"/>
          <w:highlight w:val="yellow"/>
          <w:lang w:eastAsia="ru-RU"/>
        </w:rPr>
        <w:t>зачет в  форме устного ответа  на вопросы.</w:t>
      </w:r>
    </w:p>
    <w:p w14:paraId="702E70C4">
      <w:pPr>
        <w:pStyle w:val="14"/>
        <w:widowControl/>
        <w:suppressAutoHyphens w:val="0"/>
        <w:ind w:left="1440" w:hanging="1440"/>
        <w:jc w:val="center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Перечень вопросов к экзамену:</w:t>
      </w:r>
    </w:p>
    <w:p w14:paraId="2AAD4BFF">
      <w:pPr>
        <w:pStyle w:val="14"/>
        <w:widowControl/>
        <w:suppressAutoHyphens w:val="0"/>
        <w:ind w:left="1440" w:hanging="1440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1.</w:t>
      </w:r>
    </w:p>
    <w:p w14:paraId="7C47CE2E">
      <w:pPr>
        <w:pStyle w:val="14"/>
        <w:widowControl/>
        <w:suppressAutoHyphens w:val="0"/>
        <w:ind w:left="1440" w:hanging="1440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2.</w:t>
      </w:r>
    </w:p>
    <w:p w14:paraId="419CAA45">
      <w:pPr>
        <w:pStyle w:val="14"/>
        <w:widowControl/>
        <w:suppressAutoHyphens w:val="0"/>
        <w:ind w:left="1440" w:hanging="1440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3.</w:t>
      </w:r>
    </w:p>
    <w:p w14:paraId="34B1207F">
      <w:pPr>
        <w:pStyle w:val="14"/>
        <w:widowControl/>
        <w:suppressAutoHyphens w:val="0"/>
        <w:ind w:left="1440" w:hanging="1440"/>
        <w:rPr>
          <w:rFonts w:ascii="Times New Roman" w:hAnsi="Times New Roman"/>
          <w:i/>
          <w:sz w:val="24"/>
          <w:lang w:eastAsia="ru-RU"/>
        </w:rPr>
      </w:pPr>
      <w:r>
        <w:rPr>
          <w:rFonts w:ascii="Times New Roman" w:hAnsi="Times New Roman"/>
          <w:i/>
          <w:sz w:val="24"/>
          <w:lang w:eastAsia="ru-RU"/>
        </w:rPr>
        <w:t>…</w:t>
      </w:r>
    </w:p>
    <w:p w14:paraId="679338A5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lang w:eastAsia="ru-RU"/>
        </w:rPr>
        <w:t>Критерии оценки:</w:t>
      </w:r>
    </w:p>
    <w:p w14:paraId="7CF023B7">
      <w:pPr>
        <w:pStyle w:val="14"/>
        <w:widowControl/>
        <w:suppressAutoHyphens w:val="0"/>
        <w:ind w:left="0" w:firstLine="567"/>
        <w:rPr>
          <w:rFonts w:ascii="Times New Roman" w:hAnsi="Times New Roman"/>
          <w:sz w:val="24"/>
          <w:lang w:eastAsia="ru-RU"/>
        </w:rPr>
      </w:pPr>
      <w:r>
        <w:rPr>
          <w:rFonts w:ascii="Times New Roman" w:hAnsi="Times New Roman"/>
          <w:sz w:val="24"/>
          <w:lang w:eastAsia="ru-RU"/>
        </w:rPr>
        <w:t xml:space="preserve">Зачет считается сданным в случае, если обучающийся вышел на соответствующий уровень освоения планируемых результатов обучения и компетенций: </w:t>
      </w:r>
    </w:p>
    <w:tbl>
      <w:tblPr>
        <w:tblStyle w:val="11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1559"/>
        <w:gridCol w:w="1851"/>
        <w:gridCol w:w="1693"/>
        <w:gridCol w:w="1843"/>
      </w:tblGrid>
      <w:tr w14:paraId="519F5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vMerge w:val="restart"/>
          </w:tcPr>
          <w:p w14:paraId="70C93294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критерий</w:t>
            </w:r>
          </w:p>
        </w:tc>
        <w:tc>
          <w:tcPr>
            <w:tcW w:w="6946" w:type="dxa"/>
            <w:gridSpan w:val="4"/>
          </w:tcPr>
          <w:p w14:paraId="51E33F24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  <w:p w14:paraId="2B0C68CE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показатель, балл</w:t>
            </w:r>
          </w:p>
        </w:tc>
      </w:tr>
      <w:tr w14:paraId="3FE9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  <w:vMerge w:val="continue"/>
          </w:tcPr>
          <w:p w14:paraId="77CEC54A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</w:tc>
        <w:tc>
          <w:tcPr>
            <w:tcW w:w="1559" w:type="dxa"/>
          </w:tcPr>
          <w:p w14:paraId="761DD102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2</w:t>
            </w:r>
          </w:p>
        </w:tc>
        <w:tc>
          <w:tcPr>
            <w:tcW w:w="1851" w:type="dxa"/>
          </w:tcPr>
          <w:p w14:paraId="527802A9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3</w:t>
            </w:r>
          </w:p>
        </w:tc>
        <w:tc>
          <w:tcPr>
            <w:tcW w:w="1693" w:type="dxa"/>
          </w:tcPr>
          <w:p w14:paraId="4081DFE8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4</w:t>
            </w:r>
          </w:p>
        </w:tc>
        <w:tc>
          <w:tcPr>
            <w:tcW w:w="1843" w:type="dxa"/>
          </w:tcPr>
          <w:p w14:paraId="124C46F7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5</w:t>
            </w:r>
          </w:p>
        </w:tc>
      </w:tr>
      <w:tr w14:paraId="3C3FD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26E9CA0E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</w:p>
        </w:tc>
        <w:tc>
          <w:tcPr>
            <w:tcW w:w="1559" w:type="dxa"/>
          </w:tcPr>
          <w:p w14:paraId="046D4EB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низкий</w:t>
            </w:r>
          </w:p>
        </w:tc>
        <w:tc>
          <w:tcPr>
            <w:tcW w:w="1851" w:type="dxa"/>
          </w:tcPr>
          <w:p w14:paraId="3446975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базовый</w:t>
            </w:r>
          </w:p>
        </w:tc>
        <w:tc>
          <w:tcPr>
            <w:tcW w:w="1693" w:type="dxa"/>
          </w:tcPr>
          <w:p w14:paraId="78B01FF3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повышенный</w:t>
            </w:r>
          </w:p>
        </w:tc>
        <w:tc>
          <w:tcPr>
            <w:tcW w:w="1843" w:type="dxa"/>
          </w:tcPr>
          <w:p w14:paraId="5F089D4E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высокий</w:t>
            </w:r>
          </w:p>
        </w:tc>
      </w:tr>
      <w:tr w14:paraId="6E806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62075BCE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знание основных этапов и закономерностей развития…., исследовательских проблем  в изучении дисциплины, …..</w:t>
            </w:r>
          </w:p>
        </w:tc>
        <w:tc>
          <w:tcPr>
            <w:tcW w:w="1559" w:type="dxa"/>
          </w:tcPr>
          <w:p w14:paraId="0B9E9858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не знает учебный материал дисциплины</w:t>
            </w:r>
          </w:p>
        </w:tc>
        <w:tc>
          <w:tcPr>
            <w:tcW w:w="1851" w:type="dxa"/>
          </w:tcPr>
          <w:p w14:paraId="6DD9F192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знает учебный материал в основном, но имеет затруднения в его анализе</w:t>
            </w:r>
          </w:p>
        </w:tc>
        <w:tc>
          <w:tcPr>
            <w:tcW w:w="1693" w:type="dxa"/>
          </w:tcPr>
          <w:p w14:paraId="362DA9AB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хорошо знает материал учебной дисциплины, допускает незначительные погрешности в ответах</w:t>
            </w:r>
          </w:p>
        </w:tc>
        <w:tc>
          <w:tcPr>
            <w:tcW w:w="1843" w:type="dxa"/>
          </w:tcPr>
          <w:p w14:paraId="5855415A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знает учебный материал на высоком уровне</w:t>
            </w:r>
          </w:p>
        </w:tc>
      </w:tr>
      <w:tr w14:paraId="057B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4B2D129E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умение а</w:t>
            </w:r>
            <w:r>
              <w:rPr>
                <w:rFonts w:ascii="Times New Roman" w:hAnsi="Times New Roman"/>
                <w:i/>
                <w:sz w:val="22"/>
                <w:lang w:eastAsia="ru-RU"/>
              </w:rPr>
              <w:t xml:space="preserve">нализировать основные этапы…., </w:t>
            </w:r>
            <w:r>
              <w:rPr>
                <w:rFonts w:ascii="Times New Roman" w:hAnsi="Times New Roman"/>
                <w:sz w:val="22"/>
                <w:lang w:eastAsia="ru-RU"/>
              </w:rPr>
              <w:t>использовать теоретические и практические знания…</w:t>
            </w:r>
          </w:p>
        </w:tc>
        <w:tc>
          <w:tcPr>
            <w:tcW w:w="1559" w:type="dxa"/>
          </w:tcPr>
          <w:p w14:paraId="6719BC0E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не умеет использовать аргументы  в обсуждении вопросов дисциплины, проблем изучения отдельных тем дисциплины, не умеет анализировать учебный материал в рамках дисциплины</w:t>
            </w:r>
          </w:p>
        </w:tc>
        <w:tc>
          <w:tcPr>
            <w:tcW w:w="1851" w:type="dxa"/>
          </w:tcPr>
          <w:p w14:paraId="66504150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умеет доказательно обсуждать отдельные темы и практические проблемы учебной дисциплины, умеет определить перспективы изучения тем дисциплины, имеет затруднения в характеристике учебного материала</w:t>
            </w:r>
          </w:p>
        </w:tc>
        <w:tc>
          <w:tcPr>
            <w:tcW w:w="1693" w:type="dxa"/>
          </w:tcPr>
          <w:p w14:paraId="768958C9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умеет доказательно, аргументировано обсуждать проблемы изучения тем дисциплины, грамотно определяет перспективы изучения тем дисциплины, допускает незначительные ошибки</w:t>
            </w:r>
          </w:p>
        </w:tc>
        <w:tc>
          <w:tcPr>
            <w:tcW w:w="1843" w:type="dxa"/>
          </w:tcPr>
          <w:p w14:paraId="770A4AA0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умеет обсуждать на высоком теоретическом уроне проблемы, составляющие содержание учебной дисциплины, умеет решать учебно-исследовательские задачи в рамках дисциплины</w:t>
            </w:r>
          </w:p>
        </w:tc>
      </w:tr>
      <w:tr w14:paraId="7C86B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0" w:type="dxa"/>
          </w:tcPr>
          <w:p w14:paraId="76D2D858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Демонстрация навыков анализа…и т.д. в рамках учебной дисциплины</w:t>
            </w:r>
          </w:p>
        </w:tc>
        <w:tc>
          <w:tcPr>
            <w:tcW w:w="1559" w:type="dxa"/>
          </w:tcPr>
          <w:p w14:paraId="6F14AB75">
            <w:pPr>
              <w:pStyle w:val="14"/>
              <w:widowControl/>
              <w:suppressAutoHyphens w:val="0"/>
              <w:ind w:left="0"/>
              <w:jc w:val="center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обладает низким уровнем владения навыками…</w:t>
            </w:r>
          </w:p>
        </w:tc>
        <w:tc>
          <w:tcPr>
            <w:tcW w:w="1851" w:type="dxa"/>
          </w:tcPr>
          <w:p w14:paraId="1377EAA7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владеет основными навыками анализа…</w:t>
            </w:r>
          </w:p>
        </w:tc>
        <w:tc>
          <w:tcPr>
            <w:tcW w:w="1693" w:type="dxa"/>
          </w:tcPr>
          <w:p w14:paraId="0AB1D7B5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владеет основными навыками…. на хорошем уровне</w:t>
            </w:r>
          </w:p>
        </w:tc>
        <w:tc>
          <w:tcPr>
            <w:tcW w:w="1843" w:type="dxa"/>
          </w:tcPr>
          <w:p w14:paraId="3EF2AE7F">
            <w:pPr>
              <w:pStyle w:val="14"/>
              <w:widowControl/>
              <w:suppressAutoHyphens w:val="0"/>
              <w:ind w:left="0"/>
              <w:rPr>
                <w:rFonts w:ascii="Times New Roman" w:hAnsi="Times New Roman"/>
                <w:sz w:val="22"/>
                <w:lang w:eastAsia="ru-RU"/>
              </w:rPr>
            </w:pPr>
            <w:r>
              <w:rPr>
                <w:rFonts w:ascii="Times New Roman" w:hAnsi="Times New Roman"/>
                <w:sz w:val="22"/>
                <w:lang w:eastAsia="ru-RU"/>
              </w:rPr>
              <w:t>владеет навыками анализа и способами ориентации в учебном материале на высоком уровне</w:t>
            </w:r>
          </w:p>
        </w:tc>
      </w:tr>
    </w:tbl>
    <w:p w14:paraId="26E4A025">
      <w:pPr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74FC3E90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b/>
          <w:sz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lang w:eastAsia="ru-RU"/>
        </w:rPr>
        <w:t>5.4.</w:t>
      </w:r>
      <w:r>
        <w:rPr>
          <w:rFonts w:ascii="Times New Roman" w:hAnsi="Times New Roman" w:eastAsia="Times New Roman" w:cs="Times New Roman"/>
          <w:b/>
          <w:sz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lang w:eastAsia="ru-RU"/>
        </w:rPr>
        <w:t>Оценочное средство</w:t>
      </w:r>
      <w:r>
        <w:rPr>
          <w:rFonts w:ascii="Times New Roman" w:hAnsi="Times New Roman" w:eastAsia="Times New Roman" w:cs="Times New Roman"/>
          <w:b/>
          <w:sz w:val="24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/>
          <w:sz w:val="24"/>
          <w:highlight w:val="yellow"/>
          <w:lang w:eastAsia="ru-RU"/>
        </w:rPr>
        <w:t>Тестовое задание</w:t>
      </w:r>
      <w:r>
        <w:rPr>
          <w:rFonts w:ascii="Times New Roman" w:hAnsi="Times New Roman" w:eastAsia="Times New Roman" w:cs="Times New Roman"/>
          <w:b/>
          <w:sz w:val="24"/>
          <w:lang w:eastAsia="ru-RU"/>
        </w:rPr>
        <w:t xml:space="preserve"> </w:t>
      </w:r>
    </w:p>
    <w:p w14:paraId="427D5E89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lang w:eastAsia="ru-RU"/>
        </w:rPr>
        <w:t>Форма представления : комплект тестовых заданий</w:t>
      </w:r>
    </w:p>
    <w:p w14:paraId="13DCAE2C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</w:p>
    <w:p w14:paraId="2F639BC7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b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lang w:eastAsia="ru-RU"/>
        </w:rPr>
        <w:t>Структура теста:</w:t>
      </w:r>
    </w:p>
    <w:p w14:paraId="148B7A1A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i/>
          <w:sz w:val="24"/>
          <w:lang w:eastAsia="ru-RU"/>
        </w:rPr>
      </w:pPr>
    </w:p>
    <w:p w14:paraId="1F282FDF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szCs w:val="20"/>
          <w:lang w:eastAsia="ru-RU"/>
        </w:rPr>
      </w:pPr>
      <w:r>
        <w:rPr>
          <w:rFonts w:ascii="Times New Roman" w:hAnsi="Times New Roman" w:eastAsia="Times New Roman" w:cs="Times New Roman"/>
          <w:szCs w:val="20"/>
          <w:highlight w:val="yellow"/>
          <w:lang w:eastAsia="ru-RU"/>
        </w:rPr>
        <w:t>Требования к комплекту тестовых заданий: тестовые задания формируются в соответствии с компетенциями, закрепленными за дисциплиной и  с учетом наличия в комплекте зданий разного уровня сложности и разных типов заданий</w:t>
      </w:r>
      <w:r>
        <w:rPr>
          <w:rFonts w:ascii="Times New Roman" w:hAnsi="Times New Roman" w:eastAsia="Times New Roman" w:cs="Times New Roman"/>
          <w:color w:val="FF0000"/>
          <w:szCs w:val="20"/>
          <w:highlight w:val="yellow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Cs w:val="20"/>
          <w:highlight w:val="yellow"/>
          <w:lang w:eastAsia="ru-RU"/>
        </w:rPr>
        <w:t>Наличие ключа к комплекту тестовых заданий обязательно. Количество определяется количеством компетенций, закрепленных за дисциплиной, количество индикаторов, типами заданий (задания с выбором одного варианта ответа, задание с выбором нескольких вариантов ответов; задания на установление соответствия, задания на установление последовательности, задание с развернутым ответом, задание с выбором вариантов ответа и обоснованием выбора) и уровнями сложности:</w:t>
      </w:r>
      <w:r>
        <w:rPr>
          <w:rFonts w:ascii="Times New Roman" w:hAnsi="Times New Roman" w:eastAsia="Times New Roman" w:cs="Times New Roman"/>
          <w:szCs w:val="20"/>
          <w:lang w:eastAsia="ru-RU"/>
        </w:rPr>
        <w:t xml:space="preserve"> </w:t>
      </w:r>
    </w:p>
    <w:p w14:paraId="0178DE6D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szCs w:val="20"/>
          <w:lang w:eastAsia="ru-RU"/>
        </w:rPr>
      </w:pPr>
    </w:p>
    <w:tbl>
      <w:tblPr>
        <w:tblStyle w:val="11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851"/>
        <w:gridCol w:w="1852"/>
        <w:gridCol w:w="1564"/>
        <w:gridCol w:w="2787"/>
      </w:tblGrid>
      <w:tr w14:paraId="41869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02BE831F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Код компетенции </w:t>
            </w:r>
          </w:p>
        </w:tc>
        <w:tc>
          <w:tcPr>
            <w:tcW w:w="1851" w:type="dxa"/>
          </w:tcPr>
          <w:p w14:paraId="01562754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>Индикатор сформированности компетенции</w:t>
            </w:r>
          </w:p>
        </w:tc>
        <w:tc>
          <w:tcPr>
            <w:tcW w:w="1852" w:type="dxa"/>
          </w:tcPr>
          <w:p w14:paraId="3EF5456A">
            <w:pPr>
              <w:widowControl/>
              <w:suppressAutoHyphens w:val="0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Тип задания</w:t>
            </w:r>
          </w:p>
          <w:p w14:paraId="1706BBCE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>(закрытый, открытый, комбинированный)</w:t>
            </w:r>
          </w:p>
        </w:tc>
        <w:tc>
          <w:tcPr>
            <w:tcW w:w="1564" w:type="dxa"/>
          </w:tcPr>
          <w:p w14:paraId="596C7F64">
            <w:pPr>
              <w:widowControl/>
              <w:suppressAutoHyphens w:val="0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Уровень сложности задания </w:t>
            </w:r>
          </w:p>
          <w:p w14:paraId="54F7E031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Cs w:val="20"/>
              </w:rPr>
              <w:t>(базовый, повышенный, высокий)</w:t>
            </w:r>
          </w:p>
        </w:tc>
        <w:tc>
          <w:tcPr>
            <w:tcW w:w="2787" w:type="dxa"/>
          </w:tcPr>
          <w:p w14:paraId="49AA63CF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>Инструкция и текст задания</w:t>
            </w:r>
          </w:p>
        </w:tc>
      </w:tr>
      <w:tr w14:paraId="2E60A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</w:tcPr>
          <w:p w14:paraId="6CB22A94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</w:p>
        </w:tc>
        <w:tc>
          <w:tcPr>
            <w:tcW w:w="1851" w:type="dxa"/>
          </w:tcPr>
          <w:p w14:paraId="1C5DDD49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</w:p>
        </w:tc>
        <w:tc>
          <w:tcPr>
            <w:tcW w:w="1852" w:type="dxa"/>
          </w:tcPr>
          <w:p w14:paraId="19D4E6F9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</w:p>
        </w:tc>
        <w:tc>
          <w:tcPr>
            <w:tcW w:w="1564" w:type="dxa"/>
          </w:tcPr>
          <w:p w14:paraId="34FB0663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</w:p>
        </w:tc>
        <w:tc>
          <w:tcPr>
            <w:tcW w:w="2787" w:type="dxa"/>
          </w:tcPr>
          <w:p w14:paraId="26322FA2">
            <w:pPr>
              <w:widowControl/>
              <w:suppressAutoHyphens w:val="0"/>
              <w:contextualSpacing/>
              <w:jc w:val="both"/>
              <w:rPr>
                <w:rFonts w:ascii="Times New Roman" w:hAnsi="Times New Roman" w:eastAsia="Times New Roman" w:cs="Times New Roman"/>
                <w:b/>
                <w:i/>
                <w:szCs w:val="20"/>
                <w:lang w:eastAsia="ru-RU"/>
              </w:rPr>
            </w:pPr>
          </w:p>
        </w:tc>
      </w:tr>
    </w:tbl>
    <w:p w14:paraId="73D18D64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b/>
          <w:i/>
          <w:szCs w:val="20"/>
          <w:lang w:eastAsia="ru-RU"/>
        </w:rPr>
      </w:pPr>
    </w:p>
    <w:p w14:paraId="45F579C0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b/>
          <w:sz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lang w:eastAsia="ru-RU"/>
        </w:rPr>
        <w:t>Ключ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384F8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0E730219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№ задания</w:t>
            </w:r>
          </w:p>
        </w:tc>
        <w:tc>
          <w:tcPr>
            <w:tcW w:w="3190" w:type="dxa"/>
          </w:tcPr>
          <w:p w14:paraId="45B30B46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Верный ответ</w:t>
            </w:r>
          </w:p>
        </w:tc>
        <w:tc>
          <w:tcPr>
            <w:tcW w:w="3191" w:type="dxa"/>
          </w:tcPr>
          <w:p w14:paraId="16B23C1F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Критерии</w:t>
            </w:r>
          </w:p>
        </w:tc>
      </w:tr>
      <w:tr w14:paraId="7DA6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332931F1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</w:p>
        </w:tc>
        <w:tc>
          <w:tcPr>
            <w:tcW w:w="3190" w:type="dxa"/>
          </w:tcPr>
          <w:p w14:paraId="09771388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</w:p>
        </w:tc>
        <w:tc>
          <w:tcPr>
            <w:tcW w:w="3191" w:type="dxa"/>
          </w:tcPr>
          <w:p w14:paraId="632F1876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</w:p>
        </w:tc>
      </w:tr>
    </w:tbl>
    <w:p w14:paraId="4AF089A3">
      <w:pPr>
        <w:widowControl/>
        <w:suppressAutoHyphens w:val="0"/>
        <w:contextualSpacing/>
        <w:jc w:val="both"/>
        <w:rPr>
          <w:rFonts w:ascii="Times New Roman" w:hAnsi="Times New Roman" w:eastAsia="Times New Roman" w:cs="Times New Roman"/>
          <w:b/>
          <w:sz w:val="24"/>
          <w:lang w:eastAsia="ru-RU"/>
        </w:rPr>
      </w:pPr>
    </w:p>
    <w:p w14:paraId="6FD175CE">
      <w:pPr>
        <w:contextualSpacing/>
        <w:rPr>
          <w:rFonts w:ascii="Times New Roman" w:hAnsi="Times New Roman" w:eastAsia="Times New Roman" w:cs="Times New Roman"/>
          <w:sz w:val="24"/>
          <w:highlight w:val="yellow"/>
          <w:lang w:eastAsia="ru-RU"/>
        </w:rPr>
      </w:pPr>
      <w:r>
        <w:rPr>
          <w:rFonts w:ascii="Times New Roman" w:hAnsi="Times New Roman" w:cs="Times New Roman"/>
          <w:highlight w:val="yellow"/>
        </w:rPr>
        <w:t xml:space="preserve">Пример оформления ключа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7BD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7D75C6E3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highlight w:val="yellow"/>
              </w:rPr>
              <w:t>№ задания</w:t>
            </w:r>
          </w:p>
        </w:tc>
        <w:tc>
          <w:tcPr>
            <w:tcW w:w="3190" w:type="dxa"/>
          </w:tcPr>
          <w:p w14:paraId="3F9E316A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Верный ответ</w:t>
            </w:r>
          </w:p>
        </w:tc>
        <w:tc>
          <w:tcPr>
            <w:tcW w:w="3191" w:type="dxa"/>
          </w:tcPr>
          <w:p w14:paraId="77D99ED1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Критерии</w:t>
            </w:r>
          </w:p>
        </w:tc>
      </w:tr>
      <w:tr w14:paraId="779C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0" w:type="dxa"/>
          </w:tcPr>
          <w:p w14:paraId="1F7F3DAD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</w:p>
        </w:tc>
        <w:tc>
          <w:tcPr>
            <w:tcW w:w="3190" w:type="dxa"/>
          </w:tcPr>
          <w:p w14:paraId="2146A2F9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highlight w:val="yellow"/>
              </w:rPr>
              <w:t>А2Б4В1Г3</w:t>
            </w:r>
          </w:p>
        </w:tc>
        <w:tc>
          <w:tcPr>
            <w:tcW w:w="3191" w:type="dxa"/>
          </w:tcPr>
          <w:p w14:paraId="54F7B315">
            <w:pPr>
              <w:widowControl/>
              <w:spacing w:after="120"/>
              <w:contextualSpacing/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1 б — полное правильное соответствие; </w:t>
            </w:r>
          </w:p>
          <w:p w14:paraId="4FC0A0CA">
            <w:pPr>
              <w:widowControl/>
              <w:spacing w:after="12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highlight w:val="yellow"/>
              </w:rPr>
              <w:t>0 б — остальные случаи</w:t>
            </w:r>
          </w:p>
        </w:tc>
      </w:tr>
    </w:tbl>
    <w:p w14:paraId="63F23DA5">
      <w:pPr>
        <w:spacing w:after="120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lang w:eastAsia="ru-RU"/>
        </w:rPr>
      </w:pPr>
    </w:p>
    <w:p w14:paraId="76B3BFAF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При формировании ключей к оцениванию необходимо избегать следующих типичных ошибок:  ответ не соответствует заданию; неправильный ответ, неоднозначные формулировки, отсутствие критериев оценки.</w:t>
      </w:r>
    </w:p>
    <w:p w14:paraId="59FF821C">
      <w:pPr>
        <w:contextualSpacing/>
        <w:rPr>
          <w:rFonts w:ascii="Times New Roman" w:hAnsi="Times New Roman" w:cs="Times New Roman"/>
        </w:rPr>
      </w:pPr>
    </w:p>
    <w:p w14:paraId="03A997ED">
      <w:pPr>
        <w:contextualSpacing/>
        <w:rPr>
          <w:rFonts w:ascii="Times New Roman" w:hAnsi="Times New Roman" w:cs="Times New Roman"/>
        </w:rPr>
      </w:pPr>
    </w:p>
    <w:p w14:paraId="0B7C31B2">
      <w:pPr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6DFDB6DF">
      <w:pPr>
        <w:spacing w:after="120"/>
        <w:ind w:firstLine="284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  <w:lang w:eastAsia="ru-RU"/>
        </w:rPr>
        <w:t xml:space="preserve">Типовые контрольные задания для текущего контроля и промежуточной аттестации   </w:t>
      </w:r>
      <w:r>
        <w:rPr>
          <w:rFonts w:ascii="Times New Roman" w:hAnsi="Times New Roman"/>
          <w:bCs/>
          <w:sz w:val="24"/>
        </w:rPr>
        <w:t xml:space="preserve">размещены на </w:t>
      </w:r>
      <w:r>
        <w:rPr>
          <w:rFonts w:ascii="Times New Roman" w:hAnsi="Times New Roman"/>
          <w:sz w:val="24"/>
        </w:rPr>
        <w:t xml:space="preserve">образовательном электронном ресурсе </w:t>
      </w:r>
      <w:r>
        <w:fldChar w:fldCharType="begin"/>
      </w:r>
      <w:r>
        <w:instrText xml:space="preserve"> HYPERLINK "https://cdo.vsgik.ru/"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</w:rPr>
        <w:t>https://cdo.vsgik.ru/</w:t>
      </w:r>
      <w:r>
        <w:rPr>
          <w:rStyle w:val="6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. </w:t>
      </w:r>
    </w:p>
    <w:p w14:paraId="20E2AD05">
      <w:pPr>
        <w:spacing w:after="120"/>
        <w:ind w:firstLine="284"/>
        <w:contextualSpacing/>
        <w:jc w:val="both"/>
        <w:rPr>
          <w:rFonts w:ascii="Times New Roman" w:hAnsi="Times New Roman" w:eastAsia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</w:rPr>
        <w:t xml:space="preserve">Тестовые задания по дисциплине входя в фонд оценочных средств по образовательной программе и также представлены </w:t>
      </w:r>
      <w:r>
        <w:rPr>
          <w:rFonts w:ascii="Times New Roman" w:hAnsi="Times New Roman"/>
          <w:bCs/>
          <w:sz w:val="24"/>
        </w:rPr>
        <w:t xml:space="preserve">на </w:t>
      </w:r>
      <w:r>
        <w:rPr>
          <w:rFonts w:ascii="Times New Roman" w:hAnsi="Times New Roman"/>
          <w:sz w:val="24"/>
        </w:rPr>
        <w:t xml:space="preserve">образовательном электронном ресурсе </w:t>
      </w:r>
      <w:r>
        <w:fldChar w:fldCharType="begin"/>
      </w:r>
      <w:r>
        <w:instrText xml:space="preserve"> HYPERLINK "https://cdo.vsgik.ru/" </w:instrText>
      </w:r>
      <w:r>
        <w:fldChar w:fldCharType="separate"/>
      </w:r>
      <w:r>
        <w:rPr>
          <w:rStyle w:val="6"/>
          <w:rFonts w:ascii="Times New Roman" w:hAnsi="Times New Roman" w:cs="Times New Roman"/>
          <w:sz w:val="24"/>
        </w:rPr>
        <w:t>https://cdo.vsgik.ru/</w:t>
      </w:r>
      <w:r>
        <w:rPr>
          <w:rStyle w:val="6"/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0FA12E79">
      <w:pPr>
        <w:rPr>
          <w:rFonts w:ascii="Times New Roman" w:hAnsi="Times New Roman" w:eastAsia="Times New Roman" w:cs="Times New Roman"/>
          <w:sz w:val="24"/>
          <w:lang w:eastAsia="ru-RU"/>
        </w:rPr>
      </w:pPr>
    </w:p>
    <w:p w14:paraId="477F66FA">
      <w:pPr>
        <w:rPr>
          <w:rFonts w:ascii="Times New Roman" w:hAnsi="Times New Roman" w:eastAsia="Times New Roman" w:cs="Times New Roman"/>
          <w:sz w:val="24"/>
          <w:lang w:eastAsia="ru-RU"/>
        </w:rPr>
      </w:pPr>
    </w:p>
    <w:p w14:paraId="7D9606D2">
      <w:pPr>
        <w:rPr>
          <w:rFonts w:ascii="Times New Roman" w:hAnsi="Times New Roman" w:eastAsia="Times New Roman" w:cs="Times New Roman"/>
          <w:sz w:val="24"/>
          <w:lang w:eastAsia="ru-RU"/>
        </w:rPr>
      </w:pPr>
    </w:p>
    <w:p w14:paraId="5068B37D">
      <w:pPr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593EDEFE">
      <w:pPr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p w14:paraId="359E531B">
      <w:pPr>
        <w:contextualSpacing/>
        <w:rPr>
          <w:rFonts w:ascii="Times New Roman" w:hAnsi="Times New Roman" w:eastAsia="Times New Roman" w:cs="Times New Roman"/>
          <w:sz w:val="24"/>
          <w:lang w:eastAsia="ru-RU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NewRomanPSMT">
    <w:altName w:val="MS Mincho"/>
    <w:panose1 w:val="00000000000000000000"/>
    <w:charset w:val="80"/>
    <w:family w:val="auto"/>
    <w:pitch w:val="default"/>
    <w:sig w:usb0="00000000" w:usb1="0000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C53CEB"/>
    <w:multiLevelType w:val="multilevel"/>
    <w:tmpl w:val="1AC53CE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616712"/>
    <w:multiLevelType w:val="multilevel"/>
    <w:tmpl w:val="5F61671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1F57"/>
    <w:rsid w:val="00014C55"/>
    <w:rsid w:val="00020C0D"/>
    <w:rsid w:val="000500C4"/>
    <w:rsid w:val="00052A7C"/>
    <w:rsid w:val="00073BA8"/>
    <w:rsid w:val="000C2958"/>
    <w:rsid w:val="000E7D25"/>
    <w:rsid w:val="00116B61"/>
    <w:rsid w:val="00126132"/>
    <w:rsid w:val="00154ACD"/>
    <w:rsid w:val="00174D02"/>
    <w:rsid w:val="001A47FA"/>
    <w:rsid w:val="001E1B17"/>
    <w:rsid w:val="002163A9"/>
    <w:rsid w:val="0024055C"/>
    <w:rsid w:val="002571C9"/>
    <w:rsid w:val="002A1CB4"/>
    <w:rsid w:val="002D10E1"/>
    <w:rsid w:val="002F2B95"/>
    <w:rsid w:val="002F6B00"/>
    <w:rsid w:val="00323E99"/>
    <w:rsid w:val="00325615"/>
    <w:rsid w:val="00426805"/>
    <w:rsid w:val="00452C33"/>
    <w:rsid w:val="004B56EB"/>
    <w:rsid w:val="004F2892"/>
    <w:rsid w:val="004F589C"/>
    <w:rsid w:val="00525427"/>
    <w:rsid w:val="00551BEE"/>
    <w:rsid w:val="005E3E6F"/>
    <w:rsid w:val="00643EB1"/>
    <w:rsid w:val="00676F25"/>
    <w:rsid w:val="006D11C7"/>
    <w:rsid w:val="006E5987"/>
    <w:rsid w:val="0074059B"/>
    <w:rsid w:val="00751896"/>
    <w:rsid w:val="00764837"/>
    <w:rsid w:val="00787980"/>
    <w:rsid w:val="007B27EA"/>
    <w:rsid w:val="007B6B22"/>
    <w:rsid w:val="007C52F7"/>
    <w:rsid w:val="007E7FFE"/>
    <w:rsid w:val="007F6418"/>
    <w:rsid w:val="0080087B"/>
    <w:rsid w:val="00817AA1"/>
    <w:rsid w:val="00825C25"/>
    <w:rsid w:val="00853FE2"/>
    <w:rsid w:val="008743F4"/>
    <w:rsid w:val="009505FC"/>
    <w:rsid w:val="00967334"/>
    <w:rsid w:val="0099595E"/>
    <w:rsid w:val="009A5925"/>
    <w:rsid w:val="009A7BD6"/>
    <w:rsid w:val="009C4795"/>
    <w:rsid w:val="009D6AFC"/>
    <w:rsid w:val="00A82673"/>
    <w:rsid w:val="00A92AF4"/>
    <w:rsid w:val="00AC505B"/>
    <w:rsid w:val="00AF2D15"/>
    <w:rsid w:val="00B1426C"/>
    <w:rsid w:val="00B36BA0"/>
    <w:rsid w:val="00B762AE"/>
    <w:rsid w:val="00B901EC"/>
    <w:rsid w:val="00BA6BB1"/>
    <w:rsid w:val="00BF45D0"/>
    <w:rsid w:val="00C34907"/>
    <w:rsid w:val="00C713A1"/>
    <w:rsid w:val="00C7164B"/>
    <w:rsid w:val="00C777E9"/>
    <w:rsid w:val="00CD7DCC"/>
    <w:rsid w:val="00D1075D"/>
    <w:rsid w:val="00D32B73"/>
    <w:rsid w:val="00D67A85"/>
    <w:rsid w:val="00D966EB"/>
    <w:rsid w:val="00DD1643"/>
    <w:rsid w:val="00DD5026"/>
    <w:rsid w:val="00E003D5"/>
    <w:rsid w:val="00E3181C"/>
    <w:rsid w:val="00E824A9"/>
    <w:rsid w:val="00EC5D3F"/>
    <w:rsid w:val="00ED2C3A"/>
    <w:rsid w:val="00ED5171"/>
    <w:rsid w:val="00EE6379"/>
    <w:rsid w:val="00F2542D"/>
    <w:rsid w:val="00F77A7A"/>
    <w:rsid w:val="00FA31A8"/>
    <w:rsid w:val="00FD1F57"/>
    <w:rsid w:val="00FF2115"/>
    <w:rsid w:val="00FF42E9"/>
    <w:rsid w:val="00FF432A"/>
    <w:rsid w:val="71911FA4"/>
    <w:rsid w:val="75BC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autoSpaceDE/>
      <w:autoSpaceDN/>
    </w:pPr>
    <w:rPr>
      <w:rFonts w:ascii="Arial" w:hAnsi="Arial" w:eastAsia="SimSun" w:cs="Mangal"/>
      <w:kern w:val="2"/>
      <w:sz w:val="20"/>
      <w:szCs w:val="24"/>
      <w:lang w:val="ru-RU" w:eastAsia="hi-IN" w:bidi="hi-IN"/>
    </w:rPr>
  </w:style>
  <w:style w:type="paragraph" w:styleId="2">
    <w:name w:val="heading 1"/>
    <w:basedOn w:val="1"/>
    <w:next w:val="1"/>
    <w:link w:val="12"/>
    <w:qFormat/>
    <w:uiPriority w:val="9"/>
    <w:pPr>
      <w:adjustRightInd w:val="0"/>
      <w:spacing w:before="75"/>
      <w:jc w:val="center"/>
      <w:outlineLvl w:val="0"/>
    </w:pPr>
    <w:rPr>
      <w:rFonts w:eastAsia="Times New Roman" w:cs="Arial"/>
      <w:b/>
      <w:bCs/>
      <w:sz w:val="24"/>
      <w:u w:val="single"/>
      <w:lang w:eastAsia="ru-RU"/>
    </w:rPr>
  </w:style>
  <w:style w:type="paragraph" w:styleId="3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/>
      <w:b/>
      <w:bCs/>
      <w:i/>
      <w:iCs/>
      <w:color w:val="4F81BD" w:themeColor="accent1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1"/>
    <w:semiHidden/>
    <w:unhideWhenUsed/>
    <w:qFormat/>
    <w:uiPriority w:val="99"/>
    <w:rPr>
      <w:rFonts w:ascii="Tahoma" w:hAnsi="Tahoma"/>
      <w:sz w:val="16"/>
      <w:szCs w:val="14"/>
    </w:rPr>
  </w:style>
  <w:style w:type="paragraph" w:styleId="8">
    <w:name w:val="Body Text Indent 3"/>
    <w:basedOn w:val="1"/>
    <w:link w:val="22"/>
    <w:unhideWhenUsed/>
    <w:qFormat/>
    <w:uiPriority w:val="99"/>
    <w:pPr>
      <w:widowControl/>
      <w:suppressAutoHyphens w:val="0"/>
      <w:spacing w:after="120"/>
      <w:ind w:left="283"/>
    </w:pPr>
    <w:rPr>
      <w:rFonts w:ascii="Times New Roman" w:hAnsi="Times New Roman" w:eastAsia="Times New Roman" w:cs="Times New Roman"/>
      <w:kern w:val="0"/>
      <w:sz w:val="16"/>
      <w:szCs w:val="16"/>
      <w:lang w:eastAsia="ru-RU" w:bidi="ar-SA"/>
    </w:rPr>
  </w:style>
  <w:style w:type="paragraph" w:styleId="9">
    <w:name w:val="Body Text"/>
    <w:basedOn w:val="1"/>
    <w:link w:val="13"/>
    <w:qFormat/>
    <w:uiPriority w:val="1"/>
    <w:pPr>
      <w:ind w:left="113"/>
      <w:jc w:val="both"/>
    </w:pPr>
    <w:rPr>
      <w:rFonts w:eastAsia="Times New Roman" w:cs="Times New Roman"/>
      <w:sz w:val="28"/>
      <w:szCs w:val="28"/>
    </w:rPr>
  </w:style>
  <w:style w:type="paragraph" w:styleId="10">
    <w:name w:val="Normal (Web)"/>
    <w:basedOn w:val="1"/>
    <w:qFormat/>
    <w:uiPriority w:val="0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table" w:styleId="11">
    <w:name w:val="Table Grid"/>
    <w:basedOn w:val="5"/>
    <w:qFormat/>
    <w:uiPriority w:val="59"/>
    <w:pPr>
      <w:widowControl/>
      <w:autoSpaceDE/>
      <w:autoSpaceDN/>
    </w:pPr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Заголовок 1 Знак"/>
    <w:basedOn w:val="4"/>
    <w:link w:val="2"/>
    <w:uiPriority w:val="9"/>
    <w:rPr>
      <w:rFonts w:ascii="Arial" w:hAnsi="Arial" w:eastAsia="Times New Roman" w:cs="Arial"/>
      <w:b/>
      <w:bCs/>
      <w:sz w:val="24"/>
      <w:szCs w:val="24"/>
      <w:u w:val="single"/>
      <w:lang w:val="ru-RU" w:eastAsia="ru-RU"/>
    </w:rPr>
  </w:style>
  <w:style w:type="character" w:customStyle="1" w:styleId="13">
    <w:name w:val="Основной текст Знак"/>
    <w:basedOn w:val="4"/>
    <w:link w:val="9"/>
    <w:qFormat/>
    <w:uiPriority w:val="1"/>
    <w:rPr>
      <w:rFonts w:ascii="Times New Roman" w:hAnsi="Times New Roman" w:eastAsia="Times New Roman" w:cs="Times New Roman"/>
      <w:sz w:val="28"/>
      <w:szCs w:val="28"/>
    </w:rPr>
  </w:style>
  <w:style w:type="paragraph" w:styleId="14">
    <w:name w:val="List Paragraph"/>
    <w:basedOn w:val="1"/>
    <w:qFormat/>
    <w:uiPriority w:val="34"/>
    <w:pPr>
      <w:ind w:left="113" w:right="117"/>
      <w:jc w:val="both"/>
    </w:pPr>
    <w:rPr>
      <w:rFonts w:eastAsia="Times New Roman" w:cs="Times New Roman"/>
    </w:rPr>
  </w:style>
  <w:style w:type="paragraph" w:customStyle="1" w:styleId="15">
    <w:name w:val="Heading 1"/>
    <w:basedOn w:val="1"/>
    <w:qFormat/>
    <w:uiPriority w:val="1"/>
    <w:pPr>
      <w:spacing w:before="2" w:line="321" w:lineRule="exact"/>
      <w:ind w:left="114" w:hanging="450"/>
      <w:outlineLvl w:val="1"/>
    </w:pPr>
    <w:rPr>
      <w:rFonts w:eastAsia="Times New Roman" w:cs="Times New Roman"/>
      <w:b/>
      <w:bCs/>
      <w:sz w:val="28"/>
      <w:szCs w:val="28"/>
    </w:rPr>
  </w:style>
  <w:style w:type="paragraph" w:customStyle="1" w:styleId="16">
    <w:name w:val="Table Paragraph"/>
    <w:basedOn w:val="1"/>
    <w:qFormat/>
    <w:uiPriority w:val="1"/>
    <w:rPr>
      <w:rFonts w:eastAsia="Times New Roman" w:cs="Times New Roman"/>
    </w:rPr>
  </w:style>
  <w:style w:type="paragraph" w:customStyle="1" w:styleId="17">
    <w:name w:val="Heading 2"/>
    <w:basedOn w:val="1"/>
    <w:qFormat/>
    <w:uiPriority w:val="1"/>
    <w:pPr>
      <w:ind w:left="1607"/>
      <w:jc w:val="center"/>
      <w:outlineLvl w:val="2"/>
    </w:pPr>
    <w:rPr>
      <w:rFonts w:eastAsia="Times New Roman" w:cs="Times New Roman"/>
      <w:b/>
      <w:bCs/>
      <w:sz w:val="28"/>
      <w:szCs w:val="28"/>
      <w:lang w:bidi="en-US"/>
    </w:rPr>
  </w:style>
  <w:style w:type="character" w:customStyle="1" w:styleId="18">
    <w:name w:val="s19"/>
    <w:qFormat/>
    <w:uiPriority w:val="0"/>
  </w:style>
  <w:style w:type="character" w:customStyle="1" w:styleId="19">
    <w:name w:val="fontstyle01"/>
    <w:uiPriority w:val="0"/>
    <w:rPr>
      <w:rFonts w:hint="eastAsia" w:ascii="TimesNewRomanPSMT" w:hAnsi="TimesNewRomanPSMT" w:eastAsia="TimesNewRomanPSMT"/>
      <w:color w:val="000000"/>
      <w:sz w:val="24"/>
      <w:szCs w:val="24"/>
    </w:rPr>
  </w:style>
  <w:style w:type="character" w:customStyle="1" w:styleId="20">
    <w:name w:val="Заголовок 4 Знак"/>
    <w:basedOn w:val="4"/>
    <w:link w:val="3"/>
    <w:semiHidden/>
    <w:qFormat/>
    <w:uiPriority w:val="9"/>
    <w:rPr>
      <w:rFonts w:cs="Mangal" w:asciiTheme="majorHAnsi" w:hAnsiTheme="majorHAnsi" w:eastAsiaTheme="majorEastAsia"/>
      <w:b/>
      <w:bCs/>
      <w:i/>
      <w:iCs/>
      <w:color w:val="4F81BD" w:themeColor="accent1"/>
      <w:kern w:val="2"/>
      <w:sz w:val="20"/>
      <w:szCs w:val="24"/>
      <w:lang w:val="ru-RU" w:eastAsia="hi-IN" w:bidi="hi-IN"/>
    </w:rPr>
  </w:style>
  <w:style w:type="character" w:customStyle="1" w:styleId="21">
    <w:name w:val="Текст выноски Знак"/>
    <w:basedOn w:val="4"/>
    <w:link w:val="7"/>
    <w:semiHidden/>
    <w:qFormat/>
    <w:uiPriority w:val="99"/>
    <w:rPr>
      <w:rFonts w:ascii="Tahoma" w:hAnsi="Tahoma" w:eastAsia="SimSun" w:cs="Mangal"/>
      <w:kern w:val="2"/>
      <w:sz w:val="16"/>
      <w:szCs w:val="14"/>
      <w:lang w:val="ru-RU" w:eastAsia="hi-IN" w:bidi="hi-IN"/>
    </w:rPr>
  </w:style>
  <w:style w:type="character" w:customStyle="1" w:styleId="22">
    <w:name w:val="Основной текст с отступом 3 Знак"/>
    <w:basedOn w:val="4"/>
    <w:link w:val="8"/>
    <w:qFormat/>
    <w:uiPriority w:val="99"/>
    <w:rPr>
      <w:rFonts w:ascii="Times New Roman" w:hAnsi="Times New Roman" w:eastAsia="Times New Roman" w:cs="Times New Roman"/>
      <w:sz w:val="16"/>
      <w:szCs w:val="16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1778</Words>
  <Characters>10138</Characters>
  <Lines>84</Lines>
  <Paragraphs>23</Paragraphs>
  <TotalTime>0</TotalTime>
  <ScaleCrop>false</ScaleCrop>
  <LinksUpToDate>false</LinksUpToDate>
  <CharactersWithSpaces>11893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2019-02-07T07:56:00Z</dcterms:created>
  <dc:creator>Компьютер</dc:creator>
  <cp:lastModifiedBy>НТА</cp:lastModifiedBy>
  <dcterms:modified xsi:type="dcterms:W3CDTF">2025-12-17T13:47:29Z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9CE1498729B54566AE675BCAA998120F_12</vt:lpwstr>
  </property>
</Properties>
</file>