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9D3F0">
      <w:pPr>
        <w:jc w:val="right"/>
        <w:rPr>
          <w:b/>
        </w:rPr>
      </w:pPr>
    </w:p>
    <w:tbl>
      <w:tblPr>
        <w:tblStyle w:val="13"/>
        <w:tblW w:w="96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7513"/>
      </w:tblGrid>
      <w:tr w14:paraId="4AF0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24F33B7E">
            <w:pPr>
              <w:pStyle w:val="11"/>
              <w:tabs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drawing>
                <wp:inline distT="0" distB="0" distL="0" distR="0">
                  <wp:extent cx="867410" cy="861695"/>
                  <wp:effectExtent l="0" t="0" r="8890" b="14605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biLevel thresh="50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10" cy="861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7513" w:type="dxa"/>
          </w:tcPr>
          <w:p w14:paraId="2BC7B0EA">
            <w:pPr>
              <w:pStyle w:val="11"/>
              <w:tabs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культуры Российской Федерации</w:t>
            </w:r>
          </w:p>
          <w:p w14:paraId="11E195FE">
            <w:pPr>
              <w:tabs>
                <w:tab w:val="left" w:pos="3742"/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ФЕДЕРАЛЬНОЕ ГОСУДАРСТВЕННОЕ БЮДЖЕТНОЕ ОБРАЗОВАТЕЛЬНОЕ УЧРЕЖДЕНИЕ ВЫСШЕГО ОБРАЗОВАНИЯ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</w:p>
          <w:p w14:paraId="552CB6E7">
            <w:pPr>
              <w:tabs>
                <w:tab w:val="left" w:pos="3742"/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«ВОСТОЧНО-СИБИРСКИЙ ГОСУДАРСТВЕННЫЙ</w:t>
            </w:r>
          </w:p>
          <w:p w14:paraId="27D3C674">
            <w:pPr>
              <w:tabs>
                <w:tab w:val="left" w:pos="3742"/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ИНСТИТУТ КУЛЬТУРЫ»</w:t>
            </w:r>
          </w:p>
          <w:p w14:paraId="4C4B9EA2">
            <w:pPr>
              <w:tabs>
                <w:tab w:val="left" w:pos="3742"/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(Восточно-Сибирский государственный институт культуры)</w:t>
            </w:r>
          </w:p>
          <w:p w14:paraId="358D11BC">
            <w:pPr>
              <w:pStyle w:val="11"/>
              <w:tabs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</w:tbl>
    <w:p w14:paraId="3A0504D8">
      <w:pPr>
        <w:tabs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jc w:val="center"/>
        <w:rPr>
          <w:b/>
          <w:bCs/>
          <w:sz w:val="22"/>
          <w:szCs w:val="22"/>
        </w:rPr>
      </w:pPr>
    </w:p>
    <w:p w14:paraId="6281B01D">
      <w:pPr>
        <w:jc w:val="right"/>
      </w:pPr>
    </w:p>
    <w:p w14:paraId="790A81AA">
      <w:pPr>
        <w:jc w:val="right"/>
      </w:pPr>
    </w:p>
    <w:p w14:paraId="2928D673">
      <w:pPr>
        <w:jc w:val="right"/>
      </w:pPr>
    </w:p>
    <w:p w14:paraId="0CE77B73">
      <w:pPr>
        <w:jc w:val="right"/>
      </w:pPr>
      <w:r>
        <w:t>Приложение к рабочей программе дисциплины</w:t>
      </w:r>
    </w:p>
    <w:p w14:paraId="36C7759A">
      <w:pPr>
        <w:jc w:val="center"/>
        <w:rPr>
          <w:b/>
        </w:rPr>
      </w:pPr>
    </w:p>
    <w:p w14:paraId="28AD56C1">
      <w:pPr>
        <w:jc w:val="right"/>
        <w:rPr>
          <w:b/>
          <w:highlight w:val="yellow"/>
        </w:rPr>
      </w:pPr>
    </w:p>
    <w:p w14:paraId="723D4B38">
      <w:pPr>
        <w:jc w:val="center"/>
        <w:rPr>
          <w:b/>
          <w:color w:val="FF0000"/>
        </w:rPr>
      </w:pPr>
    </w:p>
    <w:p w14:paraId="61DE676E">
      <w:pPr>
        <w:jc w:val="center"/>
        <w:rPr>
          <w:b/>
          <w:color w:val="FF0000"/>
        </w:rPr>
      </w:pPr>
    </w:p>
    <w:p w14:paraId="7B0900C3">
      <w:pPr>
        <w:jc w:val="center"/>
        <w:rPr>
          <w:b/>
          <w:color w:val="FF0000"/>
        </w:rPr>
      </w:pPr>
    </w:p>
    <w:p w14:paraId="6D6DD372">
      <w:pPr>
        <w:jc w:val="center"/>
        <w:rPr>
          <w:b/>
          <w:color w:val="FF0000"/>
        </w:rPr>
      </w:pPr>
    </w:p>
    <w:p w14:paraId="5F3A9F62">
      <w:pPr>
        <w:jc w:val="center"/>
        <w:rPr>
          <w:b/>
          <w:color w:val="FF0000"/>
        </w:rPr>
      </w:pPr>
    </w:p>
    <w:p w14:paraId="4B75DDD2">
      <w:pPr>
        <w:jc w:val="center"/>
        <w:rPr>
          <w:b/>
          <w:color w:val="FF0000"/>
        </w:rPr>
      </w:pPr>
    </w:p>
    <w:p w14:paraId="64C32BFA">
      <w:pPr>
        <w:jc w:val="center"/>
        <w:rPr>
          <w:b/>
          <w:color w:val="FF0000"/>
        </w:rPr>
      </w:pPr>
    </w:p>
    <w:p w14:paraId="75F9A7E7">
      <w:pPr>
        <w:jc w:val="center"/>
        <w:rPr>
          <w:b/>
          <w:color w:val="FF0000"/>
        </w:rPr>
      </w:pPr>
    </w:p>
    <w:p w14:paraId="2634F669">
      <w:pPr>
        <w:jc w:val="center"/>
        <w:rPr>
          <w:b/>
        </w:rPr>
      </w:pPr>
      <w:r>
        <w:rPr>
          <w:b/>
        </w:rPr>
        <w:t>_______________________________________________</w:t>
      </w:r>
    </w:p>
    <w:p w14:paraId="5C75D1AB">
      <w:pPr>
        <w:jc w:val="center"/>
        <w:rPr>
          <w:i/>
          <w:vertAlign w:val="superscript"/>
        </w:rPr>
      </w:pPr>
      <w:r>
        <w:rPr>
          <w:i/>
          <w:vertAlign w:val="superscript"/>
        </w:rPr>
        <w:t xml:space="preserve"> (код и наименование дисциплины)</w:t>
      </w:r>
    </w:p>
    <w:p w14:paraId="2925EAB5">
      <w:pPr>
        <w:jc w:val="center"/>
      </w:pPr>
      <w:r>
        <w:t>МЕТОДИЧЕСКИЕ РЕКОМЕНДАЦИИ ПО ОСВОЕНИЮ ДИСЦИПЛИНЫ</w:t>
      </w:r>
    </w:p>
    <w:p w14:paraId="75DAF7BC">
      <w:pPr>
        <w:jc w:val="center"/>
        <w:rPr>
          <w:b/>
        </w:rPr>
      </w:pPr>
    </w:p>
    <w:p w14:paraId="42EE0250">
      <w:pPr>
        <w:jc w:val="center"/>
        <w:rPr>
          <w:b/>
        </w:rPr>
      </w:pPr>
    </w:p>
    <w:p w14:paraId="1C6288C5">
      <w:pPr>
        <w:jc w:val="center"/>
        <w:rPr>
          <w:b/>
        </w:rPr>
      </w:pPr>
    </w:p>
    <w:tbl>
      <w:tblPr>
        <w:tblStyle w:val="13"/>
        <w:tblW w:w="10207" w:type="dxa"/>
        <w:tblInd w:w="-3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6946"/>
      </w:tblGrid>
      <w:tr w14:paraId="530FB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095225AD">
            <w:pPr>
              <w:outlineLvl w:val="1"/>
              <w:rPr>
                <w:rFonts w:eastAsia="Calibri"/>
                <w:bCs/>
              </w:rPr>
            </w:pPr>
            <w:r>
              <w:t>Направление подготовки (специальность)</w:t>
            </w:r>
          </w:p>
        </w:tc>
        <w:tc>
          <w:tcPr>
            <w:tcW w:w="6946" w:type="dxa"/>
          </w:tcPr>
          <w:p w14:paraId="369BBF29">
            <w:pPr>
              <w:outlineLvl w:val="1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_____________________________________________________</w:t>
            </w:r>
          </w:p>
          <w:p w14:paraId="30C48143">
            <w:pPr>
              <w:rPr>
                <w:i/>
                <w:vertAlign w:val="superscript"/>
              </w:rPr>
            </w:pPr>
            <w:r>
              <w:rPr>
                <w:i/>
                <w:vertAlign w:val="superscript"/>
              </w:rPr>
              <w:t>шифр и наименование направления подготовки (специальности)</w:t>
            </w:r>
          </w:p>
          <w:p w14:paraId="34945285">
            <w:pPr>
              <w:outlineLvl w:val="1"/>
              <w:rPr>
                <w:rFonts w:eastAsia="Calibri"/>
                <w:bCs/>
              </w:rPr>
            </w:pPr>
          </w:p>
        </w:tc>
      </w:tr>
      <w:tr w14:paraId="78E0C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261" w:type="dxa"/>
          </w:tcPr>
          <w:p w14:paraId="4A909EAE">
            <w:pPr>
              <w:outlineLvl w:val="1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Направленность (профиль) подготовки:</w:t>
            </w:r>
          </w:p>
        </w:tc>
        <w:tc>
          <w:tcPr>
            <w:tcW w:w="6946" w:type="dxa"/>
          </w:tcPr>
          <w:p w14:paraId="35622891">
            <w:pPr>
              <w:shd w:val="clear" w:color="auto" w:fill="FFFFFF"/>
              <w:tabs>
                <w:tab w:val="left" w:leader="underscore" w:pos="8558"/>
              </w:tabs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________________________________________________________</w:t>
            </w:r>
          </w:p>
          <w:p w14:paraId="49F05085">
            <w:pPr>
              <w:rPr>
                <w:i/>
                <w:vertAlign w:val="superscript"/>
              </w:rPr>
            </w:pPr>
            <w:r>
              <w:rPr>
                <w:rFonts w:eastAsia="Calibri"/>
                <w:bCs/>
                <w:vertAlign w:val="superscript"/>
              </w:rPr>
              <w:t>(</w:t>
            </w:r>
            <w:r>
              <w:rPr>
                <w:i/>
                <w:vertAlign w:val="superscript"/>
              </w:rPr>
              <w:t>наименование направленности (профиля) подготовки/специализации)</w:t>
            </w:r>
          </w:p>
          <w:p w14:paraId="374DF010">
            <w:pPr>
              <w:outlineLvl w:val="1"/>
              <w:rPr>
                <w:rFonts w:eastAsia="Calibri"/>
                <w:bCs/>
              </w:rPr>
            </w:pPr>
          </w:p>
        </w:tc>
      </w:tr>
      <w:tr w14:paraId="0F81D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44F65079">
            <w:pPr>
              <w:outlineLvl w:val="1"/>
              <w:rPr>
                <w:rFonts w:eastAsia="Calibri"/>
                <w:bCs/>
              </w:rPr>
            </w:pPr>
            <w:r>
              <w:t>Уровень основной профессиональной образовательной программы</w:t>
            </w:r>
          </w:p>
        </w:tc>
        <w:tc>
          <w:tcPr>
            <w:tcW w:w="6946" w:type="dxa"/>
          </w:tcPr>
          <w:p w14:paraId="27AA049D">
            <w:r>
              <w:t>_____________________________________________________</w:t>
            </w:r>
          </w:p>
          <w:p w14:paraId="20CA1B7C">
            <w:pPr>
              <w:rPr>
                <w:i/>
                <w:vertAlign w:val="superscript"/>
              </w:rPr>
            </w:pPr>
            <w:r>
              <w:rPr>
                <w:i/>
                <w:vertAlign w:val="superscript"/>
              </w:rPr>
              <w:t>(бакалавриат, специалитет, магистратура)</w:t>
            </w:r>
          </w:p>
          <w:p w14:paraId="1FF684B0">
            <w:pPr>
              <w:outlineLvl w:val="1"/>
              <w:rPr>
                <w:rFonts w:eastAsia="Calibri"/>
                <w:bCs/>
              </w:rPr>
            </w:pPr>
          </w:p>
        </w:tc>
      </w:tr>
      <w:tr w14:paraId="5F04D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42BEBC7A">
            <w:pPr>
              <w:outlineLvl w:val="1"/>
              <w:rPr>
                <w:rFonts w:eastAsia="Calibri"/>
                <w:bCs/>
              </w:rPr>
            </w:pPr>
            <w:r>
              <w:rPr>
                <w:rFonts w:eastAsia="Calibri"/>
                <w:spacing w:val="-3"/>
              </w:rPr>
              <w:t>Форма обучения:</w:t>
            </w:r>
          </w:p>
        </w:tc>
        <w:tc>
          <w:tcPr>
            <w:tcW w:w="6946" w:type="dxa"/>
          </w:tcPr>
          <w:p w14:paraId="36382B00">
            <w:pPr>
              <w:outlineLvl w:val="1"/>
              <w:rPr>
                <w:rFonts w:eastAsia="Calibri"/>
                <w:bCs/>
              </w:rPr>
            </w:pPr>
          </w:p>
        </w:tc>
      </w:tr>
      <w:tr w14:paraId="2AA8D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261" w:type="dxa"/>
          </w:tcPr>
          <w:p w14:paraId="23CB17FD">
            <w:pPr>
              <w:outlineLvl w:val="1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Год начала подготовки:</w:t>
            </w:r>
          </w:p>
        </w:tc>
        <w:tc>
          <w:tcPr>
            <w:tcW w:w="6946" w:type="dxa"/>
          </w:tcPr>
          <w:p w14:paraId="142B5CF8">
            <w:pPr>
              <w:spacing w:after="200" w:line="276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20</w:t>
            </w:r>
            <w:r>
              <w:rPr>
                <w:rFonts w:hint="default" w:eastAsia="Calibri"/>
                <w:bCs/>
                <w:lang w:val="ru-RU"/>
              </w:rPr>
              <w:t>___</w:t>
            </w:r>
            <w:r>
              <w:rPr>
                <w:rFonts w:eastAsia="Calibri"/>
                <w:bCs/>
              </w:rPr>
              <w:t>г.</w:t>
            </w:r>
          </w:p>
        </w:tc>
      </w:tr>
      <w:tr w14:paraId="120B8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081ECBB4">
            <w:pPr>
              <w:outlineLvl w:val="1"/>
              <w:rPr>
                <w:rFonts w:eastAsia="Calibri"/>
                <w:bCs/>
              </w:rPr>
            </w:pPr>
          </w:p>
        </w:tc>
        <w:tc>
          <w:tcPr>
            <w:tcW w:w="6946" w:type="dxa"/>
          </w:tcPr>
          <w:p w14:paraId="5BF72001">
            <w:pPr>
              <w:outlineLvl w:val="1"/>
              <w:rPr>
                <w:rFonts w:eastAsia="Calibri"/>
                <w:bCs/>
              </w:rPr>
            </w:pPr>
          </w:p>
        </w:tc>
      </w:tr>
    </w:tbl>
    <w:p w14:paraId="531869F3">
      <w:pPr>
        <w:jc w:val="center"/>
        <w:rPr>
          <w:b/>
        </w:rPr>
      </w:pPr>
    </w:p>
    <w:p w14:paraId="7A79EA63">
      <w:pPr>
        <w:jc w:val="center"/>
        <w:rPr>
          <w:b/>
        </w:rPr>
      </w:pPr>
    </w:p>
    <w:p w14:paraId="7CEC5257">
      <w:pPr>
        <w:jc w:val="center"/>
        <w:rPr>
          <w:b/>
        </w:rPr>
      </w:pPr>
    </w:p>
    <w:p w14:paraId="7E0FEEC4">
      <w:pPr>
        <w:jc w:val="center"/>
        <w:rPr>
          <w:b/>
        </w:rPr>
      </w:pPr>
    </w:p>
    <w:p w14:paraId="0B096EEA">
      <w:pPr>
        <w:jc w:val="center"/>
        <w:rPr>
          <w:b/>
        </w:rPr>
      </w:pPr>
    </w:p>
    <w:p w14:paraId="3B6F0645">
      <w:pPr>
        <w:jc w:val="center"/>
        <w:rPr>
          <w:b/>
        </w:rPr>
      </w:pPr>
    </w:p>
    <w:p w14:paraId="5571C22D">
      <w:pPr>
        <w:jc w:val="center"/>
        <w:rPr>
          <w:b/>
        </w:rPr>
      </w:pPr>
    </w:p>
    <w:p w14:paraId="1E56AA7F">
      <w:pPr>
        <w:jc w:val="center"/>
        <w:rPr>
          <w:b/>
        </w:rPr>
      </w:pPr>
    </w:p>
    <w:p w14:paraId="2ABA5374">
      <w:pPr>
        <w:jc w:val="center"/>
      </w:pPr>
    </w:p>
    <w:p w14:paraId="1BDADE42">
      <w:pPr>
        <w:jc w:val="center"/>
      </w:pPr>
      <w:r>
        <w:t>Улан-Удэ</w:t>
      </w:r>
    </w:p>
    <w:p w14:paraId="7941DC13">
      <w:pPr>
        <w:jc w:val="center"/>
      </w:pPr>
      <w:r>
        <w:t>20</w:t>
      </w:r>
      <w:r>
        <w:rPr>
          <w:rFonts w:hint="default"/>
          <w:lang w:val="ru-RU"/>
        </w:rPr>
        <w:t>___</w:t>
      </w:r>
      <w:r>
        <w:t xml:space="preserve"> г.</w:t>
      </w:r>
    </w:p>
    <w:p w14:paraId="6DFBEFBC">
      <w:pPr>
        <w:pStyle w:val="20"/>
        <w:spacing w:before="0" w:line="240" w:lineRule="auto"/>
        <w:ind w:left="0" w:firstLine="0"/>
        <w:jc w:val="center"/>
        <w:rPr>
          <w:b/>
          <w:bCs/>
          <w:i w:val="0"/>
          <w:iCs w:val="0"/>
          <w:caps/>
          <w:color w:val="auto"/>
          <w:sz w:val="24"/>
          <w:szCs w:val="24"/>
          <w:highlight w:val="none"/>
        </w:rPr>
      </w:pPr>
      <w:r>
        <w:rPr>
          <w:b/>
          <w:bCs/>
          <w:i w:val="0"/>
          <w:iCs w:val="0"/>
          <w:caps/>
          <w:color w:val="auto"/>
          <w:sz w:val="24"/>
          <w:szCs w:val="24"/>
          <w:highlight w:val="none"/>
        </w:rPr>
        <w:t>СТРУКТУРА МЕТОДИЧЕСКИХ РЕКОМЕНДАЦИЙ</w:t>
      </w:r>
    </w:p>
    <w:p w14:paraId="435E8893">
      <w:pPr>
        <w:pStyle w:val="20"/>
        <w:spacing w:before="0" w:line="240" w:lineRule="auto"/>
        <w:ind w:left="0" w:firstLine="0"/>
        <w:jc w:val="center"/>
        <w:rPr>
          <w:b/>
          <w:bCs/>
          <w:i w:val="0"/>
          <w:iCs w:val="0"/>
          <w:caps/>
          <w:color w:val="auto"/>
          <w:sz w:val="24"/>
          <w:szCs w:val="24"/>
          <w:highlight w:val="none"/>
        </w:rPr>
      </w:pPr>
    </w:p>
    <w:p w14:paraId="2264B3B6">
      <w:pPr>
        <w:pStyle w:val="20"/>
        <w:spacing w:before="0" w:line="240" w:lineRule="auto"/>
        <w:ind w:left="0" w:firstLine="0"/>
        <w:jc w:val="center"/>
        <w:rPr>
          <w:bCs/>
          <w:iCs w:val="0"/>
          <w:caps/>
          <w:color w:val="auto"/>
          <w:sz w:val="24"/>
          <w:szCs w:val="24"/>
          <w:highlight w:val="none"/>
        </w:rPr>
      </w:pPr>
    </w:p>
    <w:p w14:paraId="18814E01">
      <w:pPr>
        <w:pStyle w:val="20"/>
        <w:numPr>
          <w:ilvl w:val="0"/>
          <w:numId w:val="1"/>
        </w:numPr>
        <w:spacing w:before="0" w:line="240" w:lineRule="auto"/>
        <w:ind w:left="0" w:firstLine="567"/>
        <w:jc w:val="both"/>
        <w:rPr>
          <w:b/>
          <w:bCs/>
          <w:i w:val="0"/>
          <w:iCs w:val="0"/>
          <w:caps/>
          <w:color w:val="auto"/>
          <w:sz w:val="24"/>
          <w:szCs w:val="24"/>
          <w:highlight w:val="none"/>
        </w:rPr>
      </w:pPr>
      <w:r>
        <w:rPr>
          <w:b/>
          <w:bCs/>
          <w:i w:val="0"/>
          <w:iCs w:val="0"/>
          <w:caps/>
          <w:color w:val="auto"/>
          <w:sz w:val="24"/>
          <w:szCs w:val="24"/>
          <w:highlight w:val="none"/>
        </w:rPr>
        <w:t>ПОЯСНИТЕЛЬНАЯ ЗАПИСКА</w:t>
      </w:r>
    </w:p>
    <w:p w14:paraId="2EE8AEE5">
      <w:pPr>
        <w:pStyle w:val="16"/>
        <w:ind w:left="0" w:firstLine="567"/>
        <w:jc w:val="both"/>
        <w:rPr>
          <w:color w:val="auto"/>
          <w:highlight w:val="none"/>
        </w:rPr>
      </w:pPr>
      <w:r>
        <w:rPr>
          <w:color w:val="auto"/>
          <w:highlight w:val="none"/>
        </w:rPr>
        <w:t xml:space="preserve">В пояснительной записке предлагается короткое обоснование актуальности разработки методических рекомендаций, дается разъяснение по поводу того, какую помощь и кому могут оказать настоящие методические рекомендации, как они структурно организованы. Далее указывается цель составления методических рекомендаций (например; составление алгоритма подготовки обучающегося к семинарским и практически занятиям по дисциплине, выполнения заданий для самостоятельной работы, а также подготовки к промежуточной аттестации). Разработчик может коротко описать  ожидаемый результат от использования обучающимися методических рекомендаций (например, овладение навыками самостоятельной работы со специальной литературой, реферирования источников по заданной теме и др.). </w:t>
      </w:r>
    </w:p>
    <w:p w14:paraId="3FCBB9D0">
      <w:pPr>
        <w:pStyle w:val="16"/>
        <w:ind w:left="0" w:firstLine="567"/>
        <w:jc w:val="both"/>
        <w:rPr>
          <w:color w:val="auto"/>
          <w:highlight w:val="none"/>
        </w:rPr>
      </w:pPr>
      <w:r>
        <w:rPr>
          <w:color w:val="auto"/>
          <w:highlight w:val="none"/>
        </w:rPr>
        <w:t>На усмотрение разработчика можно остановиться и на других общих характеристиках методических рекомендаций.</w:t>
      </w:r>
    </w:p>
    <w:p w14:paraId="3B86A227">
      <w:pPr>
        <w:pStyle w:val="20"/>
        <w:spacing w:before="0" w:line="240" w:lineRule="auto"/>
        <w:ind w:left="0" w:firstLine="567"/>
        <w:jc w:val="both"/>
        <w:rPr>
          <w:b/>
          <w:bCs/>
          <w:i w:val="0"/>
          <w:iCs w:val="0"/>
          <w:caps/>
          <w:color w:val="auto"/>
          <w:sz w:val="24"/>
          <w:szCs w:val="24"/>
          <w:highlight w:val="none"/>
        </w:rPr>
      </w:pPr>
    </w:p>
    <w:p w14:paraId="777B6E18">
      <w:pPr>
        <w:pStyle w:val="20"/>
        <w:numPr>
          <w:ilvl w:val="0"/>
          <w:numId w:val="1"/>
        </w:numPr>
        <w:spacing w:before="0" w:line="240" w:lineRule="auto"/>
        <w:ind w:left="0" w:firstLine="567"/>
        <w:jc w:val="both"/>
        <w:rPr>
          <w:b/>
          <w:bCs/>
          <w:i w:val="0"/>
          <w:iCs w:val="0"/>
          <w:caps/>
          <w:color w:val="auto"/>
          <w:sz w:val="24"/>
          <w:szCs w:val="24"/>
          <w:highlight w:val="none"/>
        </w:rPr>
      </w:pPr>
      <w:r>
        <w:rPr>
          <w:b/>
          <w:bCs/>
          <w:i w:val="0"/>
          <w:iCs w:val="0"/>
          <w:caps/>
          <w:color w:val="auto"/>
          <w:sz w:val="24"/>
          <w:szCs w:val="24"/>
          <w:highlight w:val="none"/>
        </w:rPr>
        <w:t>основное содержание</w:t>
      </w:r>
    </w:p>
    <w:p w14:paraId="528DB1E8">
      <w:pPr>
        <w:pStyle w:val="20"/>
        <w:spacing w:before="0" w:line="240" w:lineRule="auto"/>
        <w:ind w:left="0" w:firstLine="567"/>
        <w:jc w:val="both"/>
        <w:rPr>
          <w:b/>
          <w:bCs/>
          <w:i w:val="0"/>
          <w:iCs w:val="0"/>
          <w:caps/>
          <w:color w:val="auto"/>
          <w:sz w:val="24"/>
          <w:szCs w:val="24"/>
          <w:highlight w:val="none"/>
        </w:rPr>
      </w:pPr>
    </w:p>
    <w:p w14:paraId="1CD6C4C7">
      <w:pPr>
        <w:pStyle w:val="20"/>
        <w:spacing w:before="0" w:line="240" w:lineRule="auto"/>
        <w:ind w:left="0" w:firstLine="567"/>
        <w:jc w:val="both"/>
        <w:rPr>
          <w:i w:val="0"/>
          <w:color w:val="auto"/>
          <w:sz w:val="24"/>
          <w:szCs w:val="24"/>
          <w:highlight w:val="none"/>
        </w:rPr>
      </w:pPr>
      <w:r>
        <w:rPr>
          <w:i w:val="0"/>
          <w:color w:val="auto"/>
          <w:sz w:val="24"/>
          <w:szCs w:val="24"/>
          <w:highlight w:val="none"/>
        </w:rPr>
        <w:t>Внутренняя структура и наполнение разделов основного содержания методических рекомендаций определяются дисциплиной, ее спецификой, методическими подходами преподавателя к организации учебного материала; должны соотноситься с рабочей программой дисциплины (см. пп 2.1., 22. РПД), отражать все виды учебных занятий, содержание самостоятельной работы, применяемые образовательные технологии и другие компоненты РПД, а также с ФОС по дисциплине.</w:t>
      </w:r>
    </w:p>
    <w:p w14:paraId="2D79EE86">
      <w:pPr>
        <w:pStyle w:val="16"/>
        <w:rPr>
          <w:b/>
          <w:color w:val="auto"/>
          <w:highlight w:val="none"/>
        </w:rPr>
      </w:pPr>
    </w:p>
    <w:p w14:paraId="5C406CA2">
      <w:pPr>
        <w:pStyle w:val="16"/>
        <w:rPr>
          <w:color w:val="auto"/>
          <w:highlight w:val="none"/>
        </w:rPr>
      </w:pPr>
      <w:r>
        <w:rPr>
          <w:b/>
          <w:color w:val="auto"/>
          <w:highlight w:val="none"/>
        </w:rPr>
        <w:t>3. БИБЛИОГРАФИЧЕСКИЙ СПИСОК</w:t>
      </w:r>
    </w:p>
    <w:p w14:paraId="4D247E75">
      <w:pPr>
        <w:ind w:firstLine="708"/>
        <w:jc w:val="both"/>
        <w:rPr>
          <w:color w:val="auto"/>
          <w:highlight w:val="none"/>
        </w:rPr>
      </w:pPr>
      <w:r>
        <w:rPr>
          <w:color w:val="auto"/>
          <w:highlight w:val="none"/>
        </w:rPr>
        <w:t>Обучающимся предлагается список литературы  в алфавитном порядке (может быть организован по разделам/темам учебной дисциплины, исходя из ее содержания в РПД) по дисциплине и на усмотрение преподавателя. В данном случае следует учесть учебную и дополнительную литературу, вошедшую в рабочую программу дисциплины, которую не следует дублировать в методических рекомендациях, и включить другие наименования, не нашедшие отражение в РПД, но рекомендуемые для самостоятельного изучения.</w:t>
      </w:r>
    </w:p>
    <w:p w14:paraId="3D38ECC3">
      <w:pPr>
        <w:pStyle w:val="16"/>
        <w:rPr>
          <w:b/>
          <w:color w:val="auto"/>
          <w:highlight w:val="none"/>
        </w:rPr>
      </w:pPr>
      <w:r>
        <w:rPr>
          <w:b/>
          <w:color w:val="auto"/>
          <w:highlight w:val="none"/>
        </w:rPr>
        <w:t>4. ПРИЛОЖЕНИЯ</w:t>
      </w:r>
    </w:p>
    <w:p w14:paraId="78B2146A">
      <w:pPr>
        <w:tabs>
          <w:tab w:val="left" w:pos="0"/>
        </w:tabs>
        <w:ind w:firstLine="567"/>
        <w:jc w:val="both"/>
        <w:rPr>
          <w:color w:val="auto"/>
          <w:highlight w:val="none"/>
        </w:rPr>
      </w:pPr>
      <w:r>
        <w:rPr>
          <w:color w:val="auto"/>
          <w:highlight w:val="none"/>
        </w:rPr>
        <w:t>В раздел рекомендуется включить дополнительные материалы по разделам/темам на усмотрение преподавателя (терминологический словарь, схемы, таблицы, графики, илл. и т.д.).</w:t>
      </w:r>
    </w:p>
    <w:p w14:paraId="6B673294">
      <w:pPr>
        <w:tabs>
          <w:tab w:val="left" w:pos="0"/>
        </w:tabs>
        <w:ind w:firstLine="567"/>
        <w:jc w:val="both"/>
        <w:rPr>
          <w:color w:val="auto"/>
          <w:highlight w:val="none"/>
        </w:rPr>
      </w:pPr>
      <w:r>
        <w:rPr>
          <w:color w:val="auto"/>
          <w:highlight w:val="none"/>
        </w:rPr>
        <w:t xml:space="preserve">Здесь же рекомендуется сделать ссылку на наличие по дисциплине электронного учебного курса и иных учебно-методических материалов, размещенных для освоения дисциплины в ЭИОС на электронном образовательном ресурсе  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"http://cdo.vsgik.ru/" </w:instrText>
      </w:r>
      <w:r>
        <w:rPr>
          <w:color w:val="auto"/>
          <w:highlight w:val="none"/>
        </w:rPr>
        <w:fldChar w:fldCharType="separate"/>
      </w:r>
      <w:r>
        <w:rPr>
          <w:rStyle w:val="6"/>
          <w:color w:val="auto"/>
          <w:highlight w:val="none"/>
        </w:rPr>
        <w:t>http://cdo.vsg</w:t>
      </w:r>
      <w:r>
        <w:rPr>
          <w:rStyle w:val="6"/>
          <w:color w:val="auto"/>
          <w:highlight w:val="none"/>
          <w:lang w:val="en-US"/>
        </w:rPr>
        <w:t>i</w:t>
      </w:r>
      <w:r>
        <w:rPr>
          <w:rStyle w:val="6"/>
          <w:color w:val="auto"/>
          <w:highlight w:val="none"/>
        </w:rPr>
        <w:t>k.ru/</w:t>
      </w:r>
      <w:r>
        <w:rPr>
          <w:rStyle w:val="6"/>
          <w:color w:val="auto"/>
          <w:highlight w:val="none"/>
        </w:rPr>
        <w:fldChar w:fldCharType="end"/>
      </w:r>
      <w:r>
        <w:rPr>
          <w:color w:val="auto"/>
          <w:highlight w:val="none"/>
        </w:rPr>
        <w:t>. Приветствуются  рекомендации преподавателя по работе над учебным материалом по дисциплине в ЭИОС.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0B479C"/>
    <w:multiLevelType w:val="multilevel"/>
    <w:tmpl w:val="680B479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3"/>
      <w:numFmt w:val="decimal"/>
      <w:isLgl/>
      <w:lvlText w:val="%1.%2."/>
      <w:lvlJc w:val="left"/>
      <w:pPr>
        <w:ind w:left="1707" w:hanging="114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914" w:hanging="1140"/>
      </w:pPr>
      <w:rPr>
        <w:rFonts w:hint="default"/>
        <w:i w:val="0"/>
      </w:rPr>
    </w:lvl>
    <w:lvl w:ilvl="3" w:tentative="0">
      <w:start w:val="1"/>
      <w:numFmt w:val="decimal"/>
      <w:isLgl/>
      <w:lvlText w:val="%1.%2.%3.%4."/>
      <w:lvlJc w:val="left"/>
      <w:pPr>
        <w:ind w:left="2121" w:hanging="1140"/>
      </w:pPr>
      <w:rPr>
        <w:rFonts w:hint="default"/>
        <w:i w:val="0"/>
      </w:rPr>
    </w:lvl>
    <w:lvl w:ilvl="4" w:tentative="0">
      <w:start w:val="1"/>
      <w:numFmt w:val="decimal"/>
      <w:isLgl/>
      <w:lvlText w:val="%1.%2.%3.%4.%5."/>
      <w:lvlJc w:val="left"/>
      <w:pPr>
        <w:ind w:left="2328" w:hanging="1140"/>
      </w:pPr>
      <w:rPr>
        <w:rFonts w:hint="default"/>
        <w:i w:val="0"/>
      </w:rPr>
    </w:lvl>
    <w:lvl w:ilvl="5" w:tentative="0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i w:val="0"/>
      </w:rPr>
    </w:lvl>
    <w:lvl w:ilvl="6" w:tentative="0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i w:val="0"/>
      </w:rPr>
    </w:lvl>
    <w:lvl w:ilvl="7" w:tentative="0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i w:val="0"/>
      </w:rPr>
    </w:lvl>
    <w:lvl w:ilvl="8" w:tentative="0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149D9"/>
    <w:rsid w:val="00001BC1"/>
    <w:rsid w:val="00072444"/>
    <w:rsid w:val="00090B13"/>
    <w:rsid w:val="000932FA"/>
    <w:rsid w:val="00133034"/>
    <w:rsid w:val="001365BF"/>
    <w:rsid w:val="001454A4"/>
    <w:rsid w:val="00171CB8"/>
    <w:rsid w:val="0019373C"/>
    <w:rsid w:val="001A54E0"/>
    <w:rsid w:val="001B6975"/>
    <w:rsid w:val="001F7C94"/>
    <w:rsid w:val="002F3576"/>
    <w:rsid w:val="002F765D"/>
    <w:rsid w:val="002F772F"/>
    <w:rsid w:val="003453FB"/>
    <w:rsid w:val="00350C71"/>
    <w:rsid w:val="00370525"/>
    <w:rsid w:val="00392CAF"/>
    <w:rsid w:val="003A176F"/>
    <w:rsid w:val="003A3FF5"/>
    <w:rsid w:val="003A7B91"/>
    <w:rsid w:val="003B05D6"/>
    <w:rsid w:val="003B41A5"/>
    <w:rsid w:val="003C19A9"/>
    <w:rsid w:val="004060D3"/>
    <w:rsid w:val="00411762"/>
    <w:rsid w:val="004166CF"/>
    <w:rsid w:val="004423EF"/>
    <w:rsid w:val="00447D57"/>
    <w:rsid w:val="0046047A"/>
    <w:rsid w:val="00461D74"/>
    <w:rsid w:val="00483D96"/>
    <w:rsid w:val="004860B4"/>
    <w:rsid w:val="004B5979"/>
    <w:rsid w:val="004F5764"/>
    <w:rsid w:val="004F6102"/>
    <w:rsid w:val="0051474B"/>
    <w:rsid w:val="005618A8"/>
    <w:rsid w:val="00561FC2"/>
    <w:rsid w:val="00597D64"/>
    <w:rsid w:val="005E1A09"/>
    <w:rsid w:val="00617DA6"/>
    <w:rsid w:val="006337E0"/>
    <w:rsid w:val="006463FC"/>
    <w:rsid w:val="006B17B3"/>
    <w:rsid w:val="006B7CA6"/>
    <w:rsid w:val="00723204"/>
    <w:rsid w:val="007622FC"/>
    <w:rsid w:val="007B34A2"/>
    <w:rsid w:val="007B643B"/>
    <w:rsid w:val="007E71A4"/>
    <w:rsid w:val="007F4296"/>
    <w:rsid w:val="00820901"/>
    <w:rsid w:val="00830914"/>
    <w:rsid w:val="00833722"/>
    <w:rsid w:val="00874396"/>
    <w:rsid w:val="00880CA3"/>
    <w:rsid w:val="008A1308"/>
    <w:rsid w:val="008C779E"/>
    <w:rsid w:val="008D397A"/>
    <w:rsid w:val="008D7AAF"/>
    <w:rsid w:val="008E4124"/>
    <w:rsid w:val="008E540E"/>
    <w:rsid w:val="00935A77"/>
    <w:rsid w:val="00975852"/>
    <w:rsid w:val="00985B52"/>
    <w:rsid w:val="009A0218"/>
    <w:rsid w:val="009C42F4"/>
    <w:rsid w:val="009D764D"/>
    <w:rsid w:val="00A20893"/>
    <w:rsid w:val="00A572C5"/>
    <w:rsid w:val="00A714E7"/>
    <w:rsid w:val="00A86C60"/>
    <w:rsid w:val="00A9603F"/>
    <w:rsid w:val="00AA0B79"/>
    <w:rsid w:val="00B10BC7"/>
    <w:rsid w:val="00B149D9"/>
    <w:rsid w:val="00B2100E"/>
    <w:rsid w:val="00B3473F"/>
    <w:rsid w:val="00B55198"/>
    <w:rsid w:val="00B5526F"/>
    <w:rsid w:val="00B63A5F"/>
    <w:rsid w:val="00B74573"/>
    <w:rsid w:val="00BA5D6F"/>
    <w:rsid w:val="00BA5FE8"/>
    <w:rsid w:val="00BA70EC"/>
    <w:rsid w:val="00BB5C90"/>
    <w:rsid w:val="00BC5C1B"/>
    <w:rsid w:val="00BE478E"/>
    <w:rsid w:val="00BE771A"/>
    <w:rsid w:val="00C312AA"/>
    <w:rsid w:val="00C4127F"/>
    <w:rsid w:val="00C4725D"/>
    <w:rsid w:val="00C732C4"/>
    <w:rsid w:val="00C85949"/>
    <w:rsid w:val="00CA1FA8"/>
    <w:rsid w:val="00CC3A53"/>
    <w:rsid w:val="00CD1073"/>
    <w:rsid w:val="00CD3889"/>
    <w:rsid w:val="00D21873"/>
    <w:rsid w:val="00D31B85"/>
    <w:rsid w:val="00D42890"/>
    <w:rsid w:val="00D774FD"/>
    <w:rsid w:val="00D86127"/>
    <w:rsid w:val="00DA7A5A"/>
    <w:rsid w:val="00DE0ED5"/>
    <w:rsid w:val="00E125F4"/>
    <w:rsid w:val="00E305F3"/>
    <w:rsid w:val="00E71831"/>
    <w:rsid w:val="00EA544B"/>
    <w:rsid w:val="00EB1154"/>
    <w:rsid w:val="00F12F7E"/>
    <w:rsid w:val="00F2296D"/>
    <w:rsid w:val="00F82116"/>
    <w:rsid w:val="2AAD7BF1"/>
    <w:rsid w:val="65F5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6"/>
    <w:qFormat/>
    <w:uiPriority w:val="9"/>
    <w:pPr>
      <w:widowControl w:val="0"/>
      <w:suppressAutoHyphens/>
      <w:adjustRightInd w:val="0"/>
      <w:spacing w:before="75"/>
      <w:jc w:val="center"/>
      <w:outlineLvl w:val="0"/>
    </w:pPr>
    <w:rPr>
      <w:rFonts w:ascii="Arial" w:hAnsi="Arial" w:cs="Arial"/>
      <w:b/>
      <w:bCs/>
      <w:kern w:val="2"/>
      <w:u w:val="single"/>
      <w:lang w:bidi="hi-IN"/>
    </w:rPr>
  </w:style>
  <w:style w:type="paragraph" w:styleId="3">
    <w:name w:val="heading 4"/>
    <w:basedOn w:val="1"/>
    <w:next w:val="1"/>
    <w:link w:val="27"/>
    <w:semiHidden/>
    <w:unhideWhenUsed/>
    <w:qFormat/>
    <w:uiPriority w:val="9"/>
    <w:pPr>
      <w:keepNext/>
      <w:keepLines/>
      <w:widowControl w:val="0"/>
      <w:suppressAutoHyphens/>
      <w:spacing w:before="200"/>
      <w:outlineLvl w:val="3"/>
    </w:pPr>
    <w:rPr>
      <w:rFonts w:cs="Mangal" w:asciiTheme="majorHAnsi" w:hAnsiTheme="majorHAnsi" w:eastAsiaTheme="majorEastAsia"/>
      <w:b/>
      <w:bCs/>
      <w:i/>
      <w:iCs/>
      <w:color w:val="4F81BD" w:themeColor="accent1"/>
      <w:kern w:val="2"/>
      <w:sz w:val="20"/>
      <w:lang w:eastAsia="hi-IN" w:bidi="hi-I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2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Body Text Indent 3"/>
    <w:basedOn w:val="1"/>
    <w:link w:val="19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9">
    <w:name w:val="Body Text"/>
    <w:basedOn w:val="1"/>
    <w:link w:val="14"/>
    <w:unhideWhenUsed/>
    <w:qFormat/>
    <w:uiPriority w:val="0"/>
    <w:pPr>
      <w:spacing w:after="120"/>
    </w:pPr>
  </w:style>
  <w:style w:type="paragraph" w:styleId="10">
    <w:name w:val="Body Text Indent"/>
    <w:basedOn w:val="1"/>
    <w:link w:val="15"/>
    <w:unhideWhenUsed/>
    <w:qFormat/>
    <w:uiPriority w:val="0"/>
    <w:pPr>
      <w:spacing w:after="120"/>
      <w:ind w:left="283"/>
    </w:pPr>
  </w:style>
  <w:style w:type="paragraph" w:styleId="11">
    <w:name w:val="Normal (Web)"/>
    <w:basedOn w:val="1"/>
    <w:unhideWhenUsed/>
    <w:qFormat/>
    <w:uiPriority w:val="0"/>
    <w:pPr>
      <w:spacing w:before="100" w:beforeAutospacing="1" w:after="100" w:afterAutospacing="1"/>
    </w:pPr>
  </w:style>
  <w:style w:type="paragraph" w:styleId="12">
    <w:name w:val="Body Text Indent 2"/>
    <w:basedOn w:val="1"/>
    <w:link w:val="17"/>
    <w:semiHidden/>
    <w:unhideWhenUsed/>
    <w:qFormat/>
    <w:uiPriority w:val="99"/>
    <w:pPr>
      <w:spacing w:after="120" w:line="480" w:lineRule="auto"/>
      <w:ind w:left="283"/>
    </w:pPr>
  </w:style>
  <w:style w:type="table" w:styleId="13">
    <w:name w:val="Table Grid"/>
    <w:basedOn w:val="5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Основной текст Знак"/>
    <w:basedOn w:val="4"/>
    <w:link w:val="9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5">
    <w:name w:val="Основной текст с отступом Знак"/>
    <w:basedOn w:val="4"/>
    <w:link w:val="10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6">
    <w:name w:val="List Paragraph"/>
    <w:basedOn w:val="1"/>
    <w:link w:val="21"/>
    <w:qFormat/>
    <w:uiPriority w:val="34"/>
    <w:pPr>
      <w:ind w:left="720"/>
      <w:contextualSpacing/>
    </w:pPr>
  </w:style>
  <w:style w:type="character" w:customStyle="1" w:styleId="17">
    <w:name w:val="Основной текст с отступом 2 Знак"/>
    <w:basedOn w:val="4"/>
    <w:link w:val="12"/>
    <w:semiHidden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s19"/>
    <w:qFormat/>
    <w:uiPriority w:val="0"/>
  </w:style>
  <w:style w:type="character" w:customStyle="1" w:styleId="19">
    <w:name w:val="Основной текст с отступом 3 Знак"/>
    <w:basedOn w:val="4"/>
    <w:link w:val="8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20">
    <w:name w:val="FR1"/>
    <w:qFormat/>
    <w:uiPriority w:val="99"/>
    <w:pPr>
      <w:widowControl w:val="0"/>
      <w:snapToGrid w:val="0"/>
      <w:spacing w:before="180" w:after="0" w:line="300" w:lineRule="auto"/>
      <w:ind w:left="80" w:firstLine="520"/>
    </w:pPr>
    <w:rPr>
      <w:rFonts w:ascii="Times New Roman" w:hAnsi="Times New Roman" w:eastAsia="Times New Roman" w:cs="Times New Roman"/>
      <w:i/>
      <w:iCs/>
      <w:sz w:val="16"/>
      <w:szCs w:val="16"/>
      <w:lang w:val="ru-RU" w:eastAsia="ru-RU" w:bidi="ar-SA"/>
    </w:rPr>
  </w:style>
  <w:style w:type="character" w:customStyle="1" w:styleId="21">
    <w:name w:val="Абзац списка Знак"/>
    <w:link w:val="16"/>
    <w:qFormat/>
    <w:locked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2">
    <w:name w:val="Обычный1"/>
    <w:uiPriority w:val="0"/>
    <w:pPr>
      <w:spacing w:after="0" w:line="276" w:lineRule="auto"/>
      <w:contextualSpacing/>
    </w:pPr>
    <w:rPr>
      <w:rFonts w:ascii="Arial" w:hAnsi="Arial" w:eastAsia="Arial" w:cs="Arial"/>
      <w:sz w:val="22"/>
      <w:szCs w:val="22"/>
      <w:lang w:val="ru-RU" w:eastAsia="ru-RU" w:bidi="ar-SA"/>
    </w:rPr>
  </w:style>
  <w:style w:type="character" w:customStyle="1" w:styleId="23">
    <w:name w:val="h-slogan"/>
    <w:basedOn w:val="4"/>
    <w:qFormat/>
    <w:uiPriority w:val="0"/>
  </w:style>
  <w:style w:type="character" w:customStyle="1" w:styleId="24">
    <w:name w:val="Font Style16"/>
    <w:basedOn w:val="4"/>
    <w:uiPriority w:val="0"/>
    <w:rPr>
      <w:rFonts w:ascii="Times New Roman" w:hAnsi="Times New Roman" w:cs="Times New Roman"/>
      <w:spacing w:val="-10"/>
      <w:sz w:val="20"/>
      <w:szCs w:val="20"/>
    </w:rPr>
  </w:style>
  <w:style w:type="character" w:customStyle="1" w:styleId="25">
    <w:name w:val="Font Style14"/>
    <w:basedOn w:val="4"/>
    <w:uiPriority w:val="0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26">
    <w:name w:val="Заголовок 1 Знак"/>
    <w:basedOn w:val="4"/>
    <w:link w:val="2"/>
    <w:uiPriority w:val="9"/>
    <w:rPr>
      <w:rFonts w:ascii="Arial" w:hAnsi="Arial" w:eastAsia="Times New Roman" w:cs="Arial"/>
      <w:b/>
      <w:bCs/>
      <w:kern w:val="2"/>
      <w:sz w:val="24"/>
      <w:szCs w:val="24"/>
      <w:u w:val="single"/>
      <w:lang w:eastAsia="ru-RU" w:bidi="hi-IN"/>
    </w:rPr>
  </w:style>
  <w:style w:type="character" w:customStyle="1" w:styleId="27">
    <w:name w:val="Заголовок 4 Знак"/>
    <w:basedOn w:val="4"/>
    <w:link w:val="3"/>
    <w:semiHidden/>
    <w:qFormat/>
    <w:uiPriority w:val="9"/>
    <w:rPr>
      <w:rFonts w:cs="Mangal" w:asciiTheme="majorHAnsi" w:hAnsiTheme="majorHAnsi" w:eastAsiaTheme="majorEastAsia"/>
      <w:b/>
      <w:bCs/>
      <w:i/>
      <w:iCs/>
      <w:color w:val="4F81BD" w:themeColor="accent1"/>
      <w:kern w:val="2"/>
      <w:sz w:val="20"/>
      <w:szCs w:val="24"/>
      <w:lang w:eastAsia="hi-IN" w:bidi="hi-IN"/>
    </w:rPr>
  </w:style>
  <w:style w:type="character" w:customStyle="1" w:styleId="28">
    <w:name w:val="Текст выноски Знак"/>
    <w:basedOn w:val="4"/>
    <w:link w:val="7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0CEE4C-74E1-4040-988C-554D26EAC0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530</Words>
  <Characters>3027</Characters>
  <Lines>25</Lines>
  <Paragraphs>7</Paragraphs>
  <TotalTime>0</TotalTime>
  <ScaleCrop>false</ScaleCrop>
  <LinksUpToDate>false</LinksUpToDate>
  <CharactersWithSpaces>3550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2019-03-12T16:06:00Z</dcterms:created>
  <dc:creator>ВСГИК</dc:creator>
  <cp:lastModifiedBy>НТА</cp:lastModifiedBy>
  <dcterms:modified xsi:type="dcterms:W3CDTF">2025-12-17T13:47:10Z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ECB4D67FA69D4C01922F64CD0567C75D_12</vt:lpwstr>
  </property>
</Properties>
</file>